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adjustRightInd w:val="0"/>
        <w:snapToGrid w:val="0"/>
        <w:spacing w:line="1000" w:lineRule="exact"/>
        <w:jc w:val="center"/>
        <w:outlineLvl w:val="0"/>
        <w:rPr>
          <w:rFonts w:ascii="方正小标宋简体" w:hAnsi="宋体" w:eastAsia="方正小标宋简体"/>
          <w:color w:val="000000"/>
          <w:sz w:val="52"/>
          <w:szCs w:val="52"/>
        </w:rPr>
      </w:pPr>
      <w:bookmarkStart w:id="1" w:name="_Toc15377425"/>
      <w:bookmarkStart w:id="2" w:name="_Toc15396475"/>
      <w:bookmarkStart w:id="3" w:name="_Toc15396597"/>
      <w:bookmarkStart w:id="4" w:name="_Toc15378441"/>
      <w:bookmarkStart w:id="5" w:name="_Toc15377193"/>
      <w:r>
        <w:rPr>
          <w:rFonts w:ascii="方正小标宋简体" w:hAnsi="黑体" w:eastAsia="方正小标宋简体"/>
          <w:color w:val="000000"/>
          <w:sz w:val="52"/>
          <w:szCs w:val="52"/>
        </w:rPr>
        <w:t>2018</w:t>
      </w:r>
      <w:r>
        <w:rPr>
          <w:rFonts w:hint="eastAsia" w:ascii="方正小标宋简体" w:hAnsi="宋体" w:eastAsia="方正小标宋简体"/>
          <w:color w:val="000000"/>
          <w:sz w:val="52"/>
          <w:szCs w:val="52"/>
        </w:rPr>
        <w:t>年度</w:t>
      </w:r>
      <w:bookmarkEnd w:id="1"/>
      <w:bookmarkEnd w:id="2"/>
      <w:bookmarkEnd w:id="3"/>
      <w:bookmarkEnd w:id="4"/>
      <w:bookmarkEnd w:id="5"/>
    </w:p>
    <w:p>
      <w:pPr>
        <w:adjustRightInd w:val="0"/>
        <w:snapToGrid w:val="0"/>
        <w:spacing w:line="1000" w:lineRule="exact"/>
        <w:jc w:val="center"/>
        <w:outlineLvl w:val="0"/>
        <w:rPr>
          <w:rFonts w:ascii="方正小标宋简体" w:hAnsi="宋体" w:eastAsia="方正小标宋简体"/>
          <w:color w:val="000000"/>
          <w:sz w:val="52"/>
          <w:szCs w:val="52"/>
        </w:rPr>
      </w:pPr>
      <w:bookmarkStart w:id="6" w:name="_Toc15377194"/>
      <w:bookmarkStart w:id="7" w:name="_Toc15396476"/>
      <w:bookmarkStart w:id="8" w:name="_Toc15377426"/>
      <w:bookmarkStart w:id="9" w:name="_Toc15396598"/>
      <w:bookmarkStart w:id="10" w:name="_Toc15378442"/>
      <w:r>
        <w:rPr>
          <w:rFonts w:hint="eastAsia" w:ascii="方正小标宋简体" w:hAnsi="宋体" w:eastAsia="方正小标宋简体"/>
          <w:color w:val="000000"/>
          <w:sz w:val="52"/>
          <w:szCs w:val="52"/>
        </w:rPr>
        <w:t>广元市</w:t>
      </w:r>
      <w:bookmarkEnd w:id="0"/>
      <w:bookmarkStart w:id="11" w:name="_Toc15306268"/>
      <w:r>
        <w:rPr>
          <w:rFonts w:hint="eastAsia" w:ascii="方正小标宋简体" w:hAnsi="宋体" w:eastAsia="方正小标宋简体"/>
          <w:color w:val="000000"/>
          <w:sz w:val="52"/>
          <w:szCs w:val="52"/>
        </w:rPr>
        <w:t>统计局部门决算</w:t>
      </w:r>
      <w:bookmarkEnd w:id="6"/>
      <w:bookmarkEnd w:id="7"/>
      <w:bookmarkEnd w:id="8"/>
      <w:bookmarkEnd w:id="9"/>
      <w:bookmarkEnd w:id="10"/>
      <w:bookmarkEnd w:id="11"/>
    </w:p>
    <w:p>
      <w:pPr>
        <w:adjustRightInd w:val="0"/>
        <w:snapToGrid w:val="0"/>
        <w:spacing w:line="400" w:lineRule="exact"/>
        <w:jc w:val="center"/>
        <w:outlineLvl w:val="0"/>
        <w:rPr>
          <w:rFonts w:ascii="长城小标宋体" w:hAnsi="宋体" w:eastAsia="长城小标宋体"/>
          <w:color w:val="000000"/>
          <w:sz w:val="52"/>
          <w:szCs w:val="52"/>
        </w:rPr>
      </w:pPr>
    </w:p>
    <w:p>
      <w:pPr>
        <w:adjustRightInd w:val="0"/>
        <w:snapToGrid w:val="0"/>
        <w:spacing w:line="400" w:lineRule="exact"/>
        <w:jc w:val="center"/>
        <w:outlineLvl w:val="0"/>
        <w:rPr>
          <w:rFonts w:ascii="长城小标宋体" w:hAnsi="宋体" w:eastAsia="长城小标宋体"/>
          <w:color w:val="000000"/>
          <w:sz w:val="52"/>
          <w:szCs w:val="52"/>
        </w:rPr>
      </w:pPr>
    </w:p>
    <w:p>
      <w:pPr>
        <w:adjustRightInd w:val="0"/>
        <w:snapToGrid w:val="0"/>
        <w:spacing w:line="1920" w:lineRule="exact"/>
        <w:jc w:val="center"/>
        <w:outlineLvl w:val="0"/>
        <w:rPr>
          <w:rFonts w:ascii="方正小标宋简体" w:hAnsi="宋体" w:eastAsia="方正小标宋简体"/>
          <w:color w:val="000000"/>
          <w:sz w:val="84"/>
          <w:szCs w:val="84"/>
        </w:rPr>
      </w:pPr>
      <w:r>
        <w:rPr>
          <w:rFonts w:hint="eastAsia" w:ascii="方正小标宋简体" w:hAnsi="宋体" w:eastAsia="方正小标宋简体"/>
          <w:color w:val="000000"/>
          <w:sz w:val="84"/>
          <w:szCs w:val="84"/>
        </w:rPr>
        <w:t>编</w:t>
      </w:r>
    </w:p>
    <w:p>
      <w:pPr>
        <w:adjustRightInd w:val="0"/>
        <w:snapToGrid w:val="0"/>
        <w:spacing w:line="1920" w:lineRule="exact"/>
        <w:jc w:val="center"/>
        <w:outlineLvl w:val="0"/>
        <w:rPr>
          <w:rFonts w:ascii="方正小标宋简体" w:hAnsi="宋体" w:eastAsia="方正小标宋简体"/>
          <w:color w:val="000000"/>
          <w:sz w:val="84"/>
          <w:szCs w:val="84"/>
        </w:rPr>
      </w:pPr>
      <w:r>
        <w:rPr>
          <w:rFonts w:hint="eastAsia" w:ascii="方正小标宋简体" w:hAnsi="宋体" w:eastAsia="方正小标宋简体"/>
          <w:color w:val="000000"/>
          <w:sz w:val="84"/>
          <w:szCs w:val="84"/>
        </w:rPr>
        <w:t>制</w:t>
      </w:r>
    </w:p>
    <w:p>
      <w:pPr>
        <w:adjustRightInd w:val="0"/>
        <w:snapToGrid w:val="0"/>
        <w:spacing w:line="1920" w:lineRule="exact"/>
        <w:jc w:val="center"/>
        <w:outlineLvl w:val="0"/>
        <w:rPr>
          <w:rFonts w:ascii="方正小标宋简体" w:hAnsi="宋体" w:eastAsia="方正小标宋简体"/>
          <w:color w:val="000000"/>
          <w:sz w:val="84"/>
          <w:szCs w:val="84"/>
        </w:rPr>
      </w:pPr>
      <w:r>
        <w:rPr>
          <w:rFonts w:hint="eastAsia" w:ascii="方正小标宋简体" w:hAnsi="宋体" w:eastAsia="方正小标宋简体"/>
          <w:color w:val="000000"/>
          <w:sz w:val="84"/>
          <w:szCs w:val="84"/>
        </w:rPr>
        <w:t>说</w:t>
      </w:r>
    </w:p>
    <w:p>
      <w:pPr>
        <w:adjustRightInd w:val="0"/>
        <w:snapToGrid w:val="0"/>
        <w:spacing w:line="1920" w:lineRule="exact"/>
        <w:jc w:val="center"/>
        <w:outlineLvl w:val="0"/>
        <w:rPr>
          <w:rFonts w:ascii="方正小标宋简体" w:hAnsi="宋体" w:eastAsia="方正小标宋简体"/>
          <w:color w:val="000000"/>
          <w:sz w:val="84"/>
          <w:szCs w:val="84"/>
        </w:rPr>
      </w:pPr>
      <w:r>
        <w:rPr>
          <w:rFonts w:hint="eastAsia" w:ascii="方正小标宋简体" w:hAnsi="宋体" w:eastAsia="方正小标宋简体"/>
          <w:color w:val="000000"/>
          <w:sz w:val="84"/>
          <w:szCs w:val="84"/>
        </w:rPr>
        <w:t>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widowControl/>
        <w:jc w:val="center"/>
        <w:rPr>
          <w:rFonts w:ascii="黑体" w:hAnsi="黑体" w:eastAsia="黑体"/>
          <w:color w:val="000000"/>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spacing w:before="0"/>
        <w:rPr>
          <w:color w:val="000000"/>
        </w:rPr>
      </w:pPr>
      <w:r>
        <w:rPr>
          <w:rFonts w:hint="eastAsia"/>
          <w:color w:val="000000"/>
        </w:rPr>
        <w:t>公开时间：</w:t>
      </w:r>
      <w:r>
        <w:rPr>
          <w:color w:val="000000"/>
        </w:rPr>
        <w:t>2019</w:t>
      </w:r>
      <w:r>
        <w:rPr>
          <w:rFonts w:hint="eastAsia"/>
          <w:color w:val="000000"/>
        </w:rPr>
        <w:t>年</w:t>
      </w:r>
      <w:r>
        <w:rPr>
          <w:color w:val="000000"/>
        </w:rPr>
        <w:t>9</w:t>
      </w:r>
      <w:r>
        <w:rPr>
          <w:rFonts w:hint="eastAsia"/>
          <w:color w:val="000000"/>
        </w:rPr>
        <w:t>月</w:t>
      </w:r>
      <w:r>
        <w:rPr>
          <w:color w:val="000000"/>
        </w:rPr>
        <w:t>2</w:t>
      </w:r>
      <w:r>
        <w:rPr>
          <w:rFonts w:hint="eastAsia"/>
          <w:color w:val="000000"/>
        </w:rPr>
        <w:t>6日</w:t>
      </w:r>
    </w:p>
    <w:p>
      <w:pPr>
        <w:rPr>
          <w:color w:val="000000"/>
        </w:rPr>
      </w:pPr>
    </w:p>
    <w:p>
      <w:pPr>
        <w:pStyle w:val="10"/>
        <w:spacing w:before="0"/>
        <w:rPr>
          <w:color w:val="000000"/>
        </w:rPr>
      </w:pPr>
      <w:r>
        <w:fldChar w:fldCharType="begin"/>
      </w:r>
      <w:r>
        <w:instrText xml:space="preserve"> HYPERLINK \l "_Toc15396599" </w:instrText>
      </w:r>
      <w:r>
        <w:fldChar w:fldCharType="separate"/>
      </w:r>
      <w:r>
        <w:rPr>
          <w:rStyle w:val="17"/>
          <w:rFonts w:hint="eastAsia"/>
          <w:color w:val="000000"/>
        </w:rPr>
        <w:t>第一部分部门概况</w:t>
      </w:r>
      <w:r>
        <w:rPr>
          <w:color w:val="000000"/>
        </w:rPr>
        <w:tab/>
      </w:r>
      <w:r>
        <w:rPr>
          <w:rFonts w:hint="eastAsia"/>
          <w:color w:val="000000"/>
        </w:rPr>
        <w:t>3</w:t>
      </w:r>
      <w:r>
        <w:rPr>
          <w:rFonts w:hint="eastAsia"/>
          <w:color w:val="000000"/>
        </w:rPr>
        <w:fldChar w:fldCharType="end"/>
      </w:r>
    </w:p>
    <w:p>
      <w:pPr>
        <w:pStyle w:val="11"/>
        <w:rPr>
          <w:rFonts w:ascii="仿宋" w:hAnsi="仿宋" w:eastAsia="仿宋"/>
          <w:color w:val="000000"/>
          <w:sz w:val="28"/>
          <w:szCs w:val="28"/>
        </w:rPr>
      </w:pPr>
      <w:r>
        <w:fldChar w:fldCharType="begin"/>
      </w:r>
      <w:r>
        <w:instrText xml:space="preserve"> HYPERLINK \l "_Toc15396600" </w:instrText>
      </w:r>
      <w:r>
        <w:fldChar w:fldCharType="separate"/>
      </w:r>
      <w:r>
        <w:rPr>
          <w:rStyle w:val="17"/>
          <w:rFonts w:hint="eastAsia" w:ascii="仿宋" w:hAnsi="仿宋" w:eastAsia="仿宋"/>
          <w:color w:val="000000"/>
          <w:sz w:val="28"/>
          <w:szCs w:val="28"/>
        </w:rPr>
        <w:t>一、基本职能及主要工作</w:t>
      </w:r>
      <w:r>
        <w:rPr>
          <w:rFonts w:ascii="仿宋" w:hAnsi="仿宋" w:eastAsia="仿宋"/>
          <w:color w:val="000000"/>
          <w:sz w:val="28"/>
          <w:szCs w:val="28"/>
        </w:rPr>
        <w:tab/>
      </w:r>
      <w:r>
        <w:rPr>
          <w:rFonts w:hint="eastAsia" w:ascii="仿宋" w:hAnsi="仿宋" w:eastAsia="仿宋"/>
          <w:color w:val="000000"/>
          <w:sz w:val="28"/>
          <w:szCs w:val="28"/>
        </w:rPr>
        <w:t>3</w:t>
      </w:r>
      <w:r>
        <w:rPr>
          <w:rFonts w:hint="eastAsia" w:ascii="仿宋" w:hAnsi="仿宋" w:eastAsia="仿宋"/>
          <w:color w:val="000000"/>
          <w:sz w:val="28"/>
          <w:szCs w:val="28"/>
        </w:rPr>
        <w:fldChar w:fldCharType="end"/>
      </w:r>
    </w:p>
    <w:p>
      <w:pPr>
        <w:pStyle w:val="11"/>
        <w:rPr>
          <w:rFonts w:ascii="仿宋" w:hAnsi="仿宋" w:eastAsia="仿宋"/>
          <w:color w:val="000000"/>
          <w:sz w:val="28"/>
          <w:szCs w:val="28"/>
        </w:rPr>
      </w:pPr>
      <w:r>
        <w:fldChar w:fldCharType="begin"/>
      </w:r>
      <w:r>
        <w:instrText xml:space="preserve"> HYPERLINK \l "_Toc15396601" </w:instrText>
      </w:r>
      <w:r>
        <w:fldChar w:fldCharType="separate"/>
      </w:r>
      <w:r>
        <w:rPr>
          <w:rStyle w:val="17"/>
          <w:rFonts w:hint="eastAsia" w:ascii="仿宋" w:hAnsi="仿宋" w:eastAsia="仿宋"/>
          <w:color w:val="000000"/>
          <w:sz w:val="28"/>
          <w:szCs w:val="28"/>
        </w:rPr>
        <w:t>二、机构设置</w:t>
      </w:r>
      <w:r>
        <w:rPr>
          <w:rFonts w:ascii="仿宋" w:hAnsi="仿宋" w:eastAsia="仿宋"/>
          <w:color w:val="000000"/>
          <w:sz w:val="28"/>
          <w:szCs w:val="28"/>
        </w:rPr>
        <w:tab/>
      </w:r>
      <w:r>
        <w:rPr>
          <w:rFonts w:hint="eastAsia" w:ascii="仿宋" w:hAnsi="仿宋" w:eastAsia="仿宋"/>
          <w:color w:val="000000"/>
          <w:sz w:val="28"/>
          <w:szCs w:val="28"/>
        </w:rPr>
        <w:t>8</w:t>
      </w:r>
      <w:r>
        <w:rPr>
          <w:rFonts w:hint="eastAsia" w:ascii="仿宋" w:hAnsi="仿宋" w:eastAsia="仿宋"/>
          <w:color w:val="000000"/>
          <w:sz w:val="28"/>
          <w:szCs w:val="28"/>
        </w:rPr>
        <w:fldChar w:fldCharType="end"/>
      </w:r>
    </w:p>
    <w:p>
      <w:pPr>
        <w:pStyle w:val="10"/>
        <w:spacing w:before="0"/>
        <w:rPr>
          <w:color w:val="000000"/>
        </w:rPr>
      </w:pPr>
      <w:r>
        <w:fldChar w:fldCharType="begin"/>
      </w:r>
      <w:r>
        <w:instrText xml:space="preserve"> HYPERLINK \l "_Toc15396602" </w:instrText>
      </w:r>
      <w:r>
        <w:fldChar w:fldCharType="separate"/>
      </w:r>
      <w:r>
        <w:rPr>
          <w:rStyle w:val="17"/>
          <w:rFonts w:hint="eastAsia"/>
          <w:color w:val="000000"/>
        </w:rPr>
        <w:t>第二部分</w:t>
      </w:r>
      <w:r>
        <w:rPr>
          <w:rStyle w:val="17"/>
          <w:color w:val="000000"/>
        </w:rPr>
        <w:t xml:space="preserve"> 2018</w:t>
      </w:r>
      <w:r>
        <w:rPr>
          <w:rStyle w:val="17"/>
          <w:rFonts w:hint="eastAsia"/>
          <w:color w:val="000000"/>
        </w:rPr>
        <w:t>年度部门决算情况说明</w:t>
      </w:r>
      <w:r>
        <w:rPr>
          <w:color w:val="000000"/>
        </w:rPr>
        <w:tab/>
      </w:r>
      <w:r>
        <w:rPr>
          <w:rFonts w:hint="eastAsia"/>
          <w:color w:val="000000"/>
        </w:rPr>
        <w:t>8</w:t>
      </w:r>
      <w:r>
        <w:rPr>
          <w:rFonts w:hint="eastAsia"/>
          <w:color w:val="000000"/>
        </w:rPr>
        <w:fldChar w:fldCharType="end"/>
      </w:r>
    </w:p>
    <w:p>
      <w:pPr>
        <w:pStyle w:val="11"/>
        <w:rPr>
          <w:rFonts w:ascii="仿宋" w:hAnsi="仿宋" w:eastAsia="仿宋"/>
          <w:color w:val="000000"/>
          <w:sz w:val="28"/>
          <w:szCs w:val="28"/>
        </w:rPr>
      </w:pPr>
      <w:r>
        <w:fldChar w:fldCharType="begin"/>
      </w:r>
      <w:r>
        <w:instrText xml:space="preserve"> HYPERLINK \l "_Toc15396603" </w:instrText>
      </w:r>
      <w:r>
        <w:fldChar w:fldCharType="separate"/>
      </w:r>
      <w:r>
        <w:rPr>
          <w:rStyle w:val="17"/>
          <w:rFonts w:hint="eastAsia" w:ascii="仿宋" w:hAnsi="仿宋" w:eastAsia="仿宋"/>
          <w:bCs/>
          <w:color w:val="000000"/>
          <w:sz w:val="28"/>
          <w:szCs w:val="28"/>
        </w:rPr>
        <w:t>一、</w:t>
      </w:r>
      <w:r>
        <w:rPr>
          <w:rStyle w:val="17"/>
          <w:rFonts w:hint="eastAsia" w:ascii="仿宋" w:hAnsi="仿宋" w:eastAsia="仿宋"/>
          <w:color w:val="000000"/>
          <w:sz w:val="28"/>
          <w:szCs w:val="28"/>
        </w:rPr>
        <w:t>收</w:t>
      </w:r>
      <w:r>
        <w:rPr>
          <w:rStyle w:val="17"/>
          <w:rFonts w:hint="eastAsia" w:ascii="仿宋" w:hAnsi="仿宋" w:eastAsia="仿宋"/>
          <w:bCs/>
          <w:color w:val="000000"/>
          <w:sz w:val="28"/>
          <w:szCs w:val="28"/>
        </w:rPr>
        <w:t>入支出决算总体情况说明</w:t>
      </w:r>
      <w:r>
        <w:rPr>
          <w:rFonts w:ascii="仿宋" w:hAnsi="仿宋" w:eastAsia="仿宋"/>
          <w:color w:val="000000"/>
          <w:sz w:val="28"/>
          <w:szCs w:val="28"/>
        </w:rPr>
        <w:tab/>
      </w:r>
      <w:r>
        <w:rPr>
          <w:rFonts w:ascii="仿宋" w:hAnsi="仿宋" w:eastAsia="仿宋"/>
          <w:color w:val="000000"/>
          <w:sz w:val="28"/>
          <w:szCs w:val="28"/>
        </w:rPr>
        <w:fldChar w:fldCharType="end"/>
      </w:r>
      <w:r>
        <w:rPr>
          <w:rFonts w:hint="eastAsia" w:ascii="仿宋" w:hAnsi="仿宋" w:eastAsia="仿宋"/>
          <w:color w:val="000000"/>
          <w:sz w:val="28"/>
          <w:szCs w:val="28"/>
        </w:rPr>
        <w:t>8</w:t>
      </w:r>
    </w:p>
    <w:p>
      <w:pPr>
        <w:pStyle w:val="11"/>
        <w:rPr>
          <w:rFonts w:ascii="仿宋" w:hAnsi="仿宋" w:eastAsia="仿宋"/>
          <w:color w:val="000000"/>
          <w:sz w:val="28"/>
          <w:szCs w:val="28"/>
        </w:rPr>
      </w:pPr>
      <w:r>
        <w:fldChar w:fldCharType="begin"/>
      </w:r>
      <w:r>
        <w:instrText xml:space="preserve"> HYPERLINK \l "_Toc15396604" </w:instrText>
      </w:r>
      <w:r>
        <w:fldChar w:fldCharType="separate"/>
      </w:r>
      <w:r>
        <w:rPr>
          <w:rStyle w:val="17"/>
          <w:rFonts w:hint="eastAsia" w:ascii="仿宋" w:hAnsi="仿宋" w:eastAsia="仿宋"/>
          <w:bCs/>
          <w:color w:val="000000"/>
          <w:sz w:val="28"/>
          <w:szCs w:val="28"/>
        </w:rPr>
        <w:t>二、</w:t>
      </w:r>
      <w:r>
        <w:rPr>
          <w:rStyle w:val="17"/>
          <w:rFonts w:hint="eastAsia" w:ascii="仿宋" w:hAnsi="仿宋" w:eastAsia="仿宋"/>
          <w:color w:val="000000"/>
          <w:sz w:val="28"/>
          <w:szCs w:val="28"/>
        </w:rPr>
        <w:t>收</w:t>
      </w:r>
      <w:r>
        <w:rPr>
          <w:rStyle w:val="17"/>
          <w:rFonts w:hint="eastAsia" w:ascii="仿宋" w:hAnsi="仿宋" w:eastAsia="仿宋"/>
          <w:bCs/>
          <w:color w:val="000000"/>
          <w:sz w:val="28"/>
          <w:szCs w:val="28"/>
        </w:rPr>
        <w:t>入决算情况说明</w:t>
      </w:r>
      <w:r>
        <w:rPr>
          <w:rFonts w:ascii="仿宋" w:hAnsi="仿宋" w:eastAsia="仿宋"/>
          <w:color w:val="000000"/>
          <w:sz w:val="28"/>
          <w:szCs w:val="28"/>
        </w:rPr>
        <w:tab/>
      </w:r>
      <w:r>
        <w:rPr>
          <w:rFonts w:hint="eastAsia" w:ascii="仿宋" w:hAnsi="仿宋" w:eastAsia="仿宋"/>
          <w:color w:val="000000"/>
          <w:sz w:val="28"/>
          <w:szCs w:val="28"/>
        </w:rPr>
        <w:t>9</w:t>
      </w:r>
      <w:r>
        <w:rPr>
          <w:rFonts w:hint="eastAsia" w:ascii="仿宋" w:hAnsi="仿宋" w:eastAsia="仿宋"/>
          <w:color w:val="000000"/>
          <w:sz w:val="28"/>
          <w:szCs w:val="28"/>
        </w:rPr>
        <w:fldChar w:fldCharType="end"/>
      </w:r>
    </w:p>
    <w:p>
      <w:pPr>
        <w:pStyle w:val="11"/>
        <w:rPr>
          <w:rFonts w:ascii="仿宋" w:hAnsi="仿宋" w:eastAsia="仿宋"/>
          <w:color w:val="000000"/>
          <w:sz w:val="28"/>
          <w:szCs w:val="28"/>
        </w:rPr>
      </w:pPr>
      <w:r>
        <w:fldChar w:fldCharType="begin"/>
      </w:r>
      <w:r>
        <w:instrText xml:space="preserve"> HYPERLINK \l "_Toc15396605" </w:instrText>
      </w:r>
      <w:r>
        <w:fldChar w:fldCharType="separate"/>
      </w:r>
      <w:r>
        <w:rPr>
          <w:rStyle w:val="17"/>
          <w:rFonts w:hint="eastAsia" w:ascii="仿宋" w:hAnsi="仿宋" w:eastAsia="仿宋"/>
          <w:bCs/>
          <w:color w:val="000000"/>
          <w:sz w:val="28"/>
          <w:szCs w:val="28"/>
        </w:rPr>
        <w:t>三、</w:t>
      </w:r>
      <w:r>
        <w:rPr>
          <w:rStyle w:val="17"/>
          <w:rFonts w:hint="eastAsia" w:ascii="仿宋" w:hAnsi="仿宋" w:eastAsia="仿宋"/>
          <w:color w:val="000000"/>
          <w:sz w:val="28"/>
          <w:szCs w:val="28"/>
        </w:rPr>
        <w:t>支</w:t>
      </w:r>
      <w:r>
        <w:rPr>
          <w:rStyle w:val="17"/>
          <w:rFonts w:hint="eastAsia" w:ascii="仿宋" w:hAnsi="仿宋" w:eastAsia="仿宋"/>
          <w:bCs/>
          <w:color w:val="000000"/>
          <w:sz w:val="28"/>
          <w:szCs w:val="28"/>
        </w:rPr>
        <w:t>出决算情况说明</w:t>
      </w:r>
      <w:r>
        <w:rPr>
          <w:rFonts w:ascii="仿宋" w:hAnsi="仿宋" w:eastAsia="仿宋"/>
          <w:color w:val="000000"/>
          <w:sz w:val="28"/>
          <w:szCs w:val="28"/>
        </w:rPr>
        <w:tab/>
      </w:r>
      <w:r>
        <w:rPr>
          <w:rFonts w:hint="eastAsia" w:ascii="仿宋" w:hAnsi="仿宋" w:eastAsia="仿宋"/>
          <w:color w:val="000000"/>
          <w:sz w:val="28"/>
          <w:szCs w:val="28"/>
        </w:rPr>
        <w:t>9</w:t>
      </w:r>
      <w:r>
        <w:rPr>
          <w:rFonts w:hint="eastAsia" w:ascii="仿宋" w:hAnsi="仿宋" w:eastAsia="仿宋"/>
          <w:color w:val="000000"/>
          <w:sz w:val="28"/>
          <w:szCs w:val="28"/>
        </w:rPr>
        <w:fldChar w:fldCharType="end"/>
      </w:r>
    </w:p>
    <w:p>
      <w:pPr>
        <w:pStyle w:val="11"/>
        <w:rPr>
          <w:rFonts w:ascii="仿宋" w:hAnsi="仿宋" w:eastAsia="仿宋"/>
          <w:color w:val="000000"/>
          <w:sz w:val="28"/>
          <w:szCs w:val="28"/>
        </w:rPr>
      </w:pPr>
      <w:r>
        <w:fldChar w:fldCharType="begin"/>
      </w:r>
      <w:r>
        <w:instrText xml:space="preserve"> HYPERLINK \l "_Toc15396606" </w:instrText>
      </w:r>
      <w:r>
        <w:fldChar w:fldCharType="separate"/>
      </w:r>
      <w:r>
        <w:rPr>
          <w:rStyle w:val="17"/>
          <w:rFonts w:hint="eastAsia" w:ascii="仿宋" w:hAnsi="仿宋" w:eastAsia="仿宋"/>
          <w:color w:val="000000"/>
          <w:sz w:val="28"/>
          <w:szCs w:val="28"/>
        </w:rPr>
        <w:t>四、财</w:t>
      </w:r>
      <w:r>
        <w:rPr>
          <w:rStyle w:val="17"/>
          <w:rFonts w:hint="eastAsia" w:ascii="仿宋" w:hAnsi="仿宋" w:eastAsia="仿宋"/>
          <w:bCs/>
          <w:color w:val="000000"/>
          <w:sz w:val="28"/>
          <w:szCs w:val="28"/>
        </w:rPr>
        <w:t>政拨款收入支出决算总体情况说明</w:t>
      </w:r>
      <w:r>
        <w:rPr>
          <w:rFonts w:ascii="仿宋" w:hAnsi="仿宋" w:eastAsia="仿宋"/>
          <w:color w:val="000000"/>
          <w:sz w:val="28"/>
          <w:szCs w:val="28"/>
        </w:rPr>
        <w:tab/>
      </w:r>
      <w:r>
        <w:rPr>
          <w:rFonts w:ascii="仿宋" w:hAnsi="仿宋" w:eastAsia="仿宋"/>
          <w:color w:val="000000"/>
          <w:sz w:val="28"/>
          <w:szCs w:val="28"/>
        </w:rPr>
        <w:fldChar w:fldCharType="end"/>
      </w:r>
      <w:r>
        <w:rPr>
          <w:rFonts w:hint="eastAsia" w:ascii="仿宋" w:hAnsi="仿宋" w:eastAsia="仿宋"/>
          <w:color w:val="000000"/>
          <w:sz w:val="28"/>
          <w:szCs w:val="28"/>
        </w:rPr>
        <w:t>21</w:t>
      </w:r>
    </w:p>
    <w:p>
      <w:pPr>
        <w:pStyle w:val="11"/>
        <w:rPr>
          <w:rFonts w:ascii="仿宋" w:hAnsi="仿宋" w:eastAsia="仿宋"/>
          <w:color w:val="000000"/>
          <w:sz w:val="28"/>
          <w:szCs w:val="28"/>
        </w:rPr>
      </w:pPr>
      <w:r>
        <w:fldChar w:fldCharType="begin"/>
      </w:r>
      <w:r>
        <w:instrText xml:space="preserve"> HYPERLINK \l "_Toc15396607" </w:instrText>
      </w:r>
      <w:r>
        <w:fldChar w:fldCharType="separate"/>
      </w:r>
      <w:r>
        <w:rPr>
          <w:rStyle w:val="17"/>
          <w:rFonts w:hint="eastAsia" w:ascii="仿宋" w:hAnsi="仿宋" w:eastAsia="仿宋"/>
          <w:color w:val="000000"/>
          <w:sz w:val="28"/>
          <w:szCs w:val="28"/>
        </w:rPr>
        <w:t>五、一</w:t>
      </w:r>
      <w:r>
        <w:rPr>
          <w:rStyle w:val="17"/>
          <w:rFonts w:hint="eastAsia" w:ascii="仿宋" w:hAnsi="仿宋" w:eastAsia="仿宋"/>
          <w:bCs/>
          <w:color w:val="000000"/>
          <w:sz w:val="28"/>
          <w:szCs w:val="28"/>
        </w:rPr>
        <w:t>般公共预算财政拨款支出决算情况说明</w:t>
      </w:r>
      <w:r>
        <w:rPr>
          <w:rFonts w:ascii="仿宋" w:hAnsi="仿宋" w:eastAsia="仿宋"/>
          <w:color w:val="000000"/>
          <w:sz w:val="28"/>
          <w:szCs w:val="28"/>
        </w:rPr>
        <w:tab/>
      </w:r>
      <w:r>
        <w:rPr>
          <w:rFonts w:ascii="仿宋" w:hAnsi="仿宋" w:eastAsia="仿宋"/>
          <w:color w:val="000000"/>
          <w:sz w:val="28"/>
          <w:szCs w:val="28"/>
        </w:rPr>
        <w:t>17</w:t>
      </w:r>
      <w:r>
        <w:rPr>
          <w:rFonts w:ascii="仿宋" w:hAnsi="仿宋" w:eastAsia="仿宋"/>
          <w:color w:val="000000"/>
          <w:sz w:val="28"/>
          <w:szCs w:val="28"/>
        </w:rPr>
        <w:fldChar w:fldCharType="end"/>
      </w:r>
    </w:p>
    <w:p>
      <w:pPr>
        <w:pStyle w:val="11"/>
        <w:rPr>
          <w:rFonts w:ascii="仿宋" w:hAnsi="仿宋" w:eastAsia="仿宋"/>
          <w:color w:val="000000"/>
          <w:sz w:val="28"/>
          <w:szCs w:val="28"/>
        </w:rPr>
      </w:pPr>
      <w:r>
        <w:fldChar w:fldCharType="begin"/>
      </w:r>
      <w:r>
        <w:instrText xml:space="preserve"> HYPERLINK \l "_Toc15396608" </w:instrText>
      </w:r>
      <w:r>
        <w:fldChar w:fldCharType="separate"/>
      </w:r>
      <w:r>
        <w:rPr>
          <w:rStyle w:val="17"/>
          <w:rFonts w:hint="eastAsia" w:ascii="仿宋" w:hAnsi="仿宋" w:eastAsia="仿宋"/>
          <w:color w:val="000000"/>
          <w:sz w:val="28"/>
          <w:szCs w:val="28"/>
        </w:rPr>
        <w:t>六、一</w:t>
      </w:r>
      <w:r>
        <w:rPr>
          <w:rStyle w:val="17"/>
          <w:rFonts w:hint="eastAsia" w:ascii="仿宋" w:hAnsi="仿宋" w:eastAsia="仿宋"/>
          <w:bCs/>
          <w:color w:val="000000"/>
          <w:sz w:val="28"/>
          <w:szCs w:val="28"/>
        </w:rPr>
        <w:t>般公共预算财政拨款基本支出决算情况说明</w:t>
      </w:r>
      <w:r>
        <w:rPr>
          <w:rFonts w:ascii="仿宋" w:hAnsi="仿宋" w:eastAsia="仿宋"/>
          <w:color w:val="000000"/>
          <w:sz w:val="28"/>
          <w:szCs w:val="28"/>
        </w:rPr>
        <w:tab/>
      </w:r>
      <w:r>
        <w:rPr>
          <w:rFonts w:hint="eastAsia" w:ascii="仿宋" w:hAnsi="仿宋" w:eastAsia="仿宋"/>
          <w:color w:val="000000"/>
          <w:sz w:val="28"/>
          <w:szCs w:val="28"/>
        </w:rPr>
        <w:t>12</w:t>
      </w:r>
      <w:r>
        <w:rPr>
          <w:rFonts w:hint="eastAsia" w:ascii="仿宋" w:hAnsi="仿宋" w:eastAsia="仿宋"/>
          <w:color w:val="000000"/>
          <w:sz w:val="28"/>
          <w:szCs w:val="28"/>
        </w:rPr>
        <w:fldChar w:fldCharType="end"/>
      </w:r>
    </w:p>
    <w:p>
      <w:pPr>
        <w:pStyle w:val="11"/>
        <w:rPr>
          <w:rFonts w:ascii="仿宋" w:hAnsi="仿宋" w:eastAsia="仿宋"/>
          <w:color w:val="000000"/>
          <w:sz w:val="28"/>
          <w:szCs w:val="28"/>
        </w:rPr>
      </w:pPr>
      <w:r>
        <w:fldChar w:fldCharType="begin"/>
      </w:r>
      <w:r>
        <w:instrText xml:space="preserve"> HYPERLINK \l "_Toc15396609" </w:instrText>
      </w:r>
      <w:r>
        <w:fldChar w:fldCharType="separate"/>
      </w:r>
      <w:r>
        <w:rPr>
          <w:rStyle w:val="17"/>
          <w:rFonts w:hint="eastAsia" w:ascii="仿宋" w:hAnsi="仿宋" w:eastAsia="仿宋"/>
          <w:color w:val="000000"/>
          <w:sz w:val="28"/>
          <w:szCs w:val="28"/>
        </w:rPr>
        <w:t>七、“</w:t>
      </w:r>
      <w:r>
        <w:rPr>
          <w:rStyle w:val="17"/>
          <w:rFonts w:hint="eastAsia" w:ascii="仿宋" w:hAnsi="仿宋" w:eastAsia="仿宋"/>
          <w:bCs/>
          <w:color w:val="000000"/>
          <w:sz w:val="28"/>
          <w:szCs w:val="28"/>
        </w:rPr>
        <w:t>三公”经费财政拨款支出决算情况说明</w:t>
      </w:r>
      <w:r>
        <w:rPr>
          <w:rFonts w:ascii="仿宋" w:hAnsi="仿宋" w:eastAsia="仿宋"/>
          <w:color w:val="000000"/>
          <w:sz w:val="28"/>
          <w:szCs w:val="28"/>
        </w:rPr>
        <w:tab/>
      </w:r>
      <w:r>
        <w:rPr>
          <w:rFonts w:ascii="仿宋" w:hAnsi="仿宋" w:eastAsia="仿宋"/>
          <w:color w:val="000000"/>
          <w:sz w:val="28"/>
          <w:szCs w:val="28"/>
        </w:rPr>
        <w:t>20</w:t>
      </w:r>
      <w:r>
        <w:rPr>
          <w:rFonts w:ascii="仿宋" w:hAnsi="仿宋" w:eastAsia="仿宋"/>
          <w:color w:val="000000"/>
          <w:sz w:val="28"/>
          <w:szCs w:val="28"/>
        </w:rPr>
        <w:fldChar w:fldCharType="end"/>
      </w:r>
    </w:p>
    <w:p>
      <w:pPr>
        <w:pStyle w:val="11"/>
        <w:rPr>
          <w:rFonts w:ascii="仿宋" w:hAnsi="仿宋" w:eastAsia="仿宋"/>
          <w:color w:val="000000"/>
          <w:sz w:val="28"/>
          <w:szCs w:val="28"/>
        </w:rPr>
      </w:pPr>
      <w:r>
        <w:fldChar w:fldCharType="begin"/>
      </w:r>
      <w:r>
        <w:instrText xml:space="preserve"> HYPERLINK \l "_Toc15396610" </w:instrText>
      </w:r>
      <w:r>
        <w:fldChar w:fldCharType="separate"/>
      </w:r>
      <w:r>
        <w:rPr>
          <w:rStyle w:val="17"/>
          <w:rFonts w:hint="eastAsia" w:ascii="仿宋" w:hAnsi="仿宋" w:eastAsia="仿宋"/>
          <w:color w:val="000000"/>
          <w:sz w:val="28"/>
          <w:szCs w:val="28"/>
        </w:rPr>
        <w:t>八、</w:t>
      </w:r>
      <w:r>
        <w:rPr>
          <w:rStyle w:val="17"/>
          <w:rFonts w:hint="eastAsia" w:ascii="仿宋" w:hAnsi="仿宋" w:eastAsia="仿宋"/>
          <w:bCs/>
          <w:color w:val="000000"/>
          <w:sz w:val="28"/>
          <w:szCs w:val="28"/>
        </w:rPr>
        <w:t>政府性基金预算支出决算情况说明</w:t>
      </w:r>
      <w:r>
        <w:rPr>
          <w:rFonts w:ascii="仿宋" w:hAnsi="仿宋" w:eastAsia="仿宋"/>
          <w:color w:val="000000"/>
          <w:sz w:val="28"/>
          <w:szCs w:val="28"/>
        </w:rPr>
        <w:tab/>
      </w:r>
      <w:r>
        <w:rPr>
          <w:rFonts w:ascii="仿宋" w:hAnsi="仿宋" w:eastAsia="仿宋"/>
          <w:color w:val="000000"/>
          <w:sz w:val="28"/>
          <w:szCs w:val="28"/>
        </w:rPr>
        <w:t>21</w:t>
      </w:r>
      <w:r>
        <w:rPr>
          <w:rFonts w:ascii="仿宋" w:hAnsi="仿宋" w:eastAsia="仿宋"/>
          <w:color w:val="000000"/>
          <w:sz w:val="28"/>
          <w:szCs w:val="28"/>
        </w:rPr>
        <w:fldChar w:fldCharType="end"/>
      </w:r>
    </w:p>
    <w:p>
      <w:pPr>
        <w:pStyle w:val="11"/>
        <w:rPr>
          <w:color w:val="000000"/>
        </w:rPr>
      </w:pPr>
      <w:r>
        <w:fldChar w:fldCharType="begin"/>
      </w:r>
      <w:r>
        <w:instrText xml:space="preserve"> HYPERLINK \l "_Toc15396611" </w:instrText>
      </w:r>
      <w:r>
        <w:fldChar w:fldCharType="separate"/>
      </w:r>
      <w:r>
        <w:rPr>
          <w:rStyle w:val="17"/>
          <w:rFonts w:hint="eastAsia" w:ascii="仿宋" w:hAnsi="仿宋" w:eastAsia="仿宋"/>
          <w:bCs/>
          <w:color w:val="000000"/>
          <w:sz w:val="28"/>
          <w:szCs w:val="28"/>
        </w:rPr>
        <w:t>九、</w:t>
      </w:r>
      <w:r>
        <w:rPr>
          <w:rStyle w:val="17"/>
          <w:rFonts w:ascii="仿宋" w:hAnsi="仿宋" w:eastAsia="仿宋"/>
          <w:color w:val="000000"/>
          <w:sz w:val="28"/>
          <w:szCs w:val="28"/>
        </w:rPr>
        <w:t xml:space="preserve"> </w:t>
      </w:r>
      <w:r>
        <w:rPr>
          <w:rStyle w:val="17"/>
          <w:rFonts w:hint="eastAsia" w:ascii="仿宋" w:hAnsi="仿宋" w:eastAsia="仿宋"/>
          <w:color w:val="000000"/>
          <w:sz w:val="28"/>
          <w:szCs w:val="28"/>
        </w:rPr>
        <w:t>国</w:t>
      </w:r>
      <w:r>
        <w:rPr>
          <w:rStyle w:val="17"/>
          <w:rFonts w:hint="eastAsia" w:ascii="仿宋" w:hAnsi="仿宋" w:eastAsia="仿宋"/>
          <w:bCs/>
          <w:color w:val="000000"/>
          <w:sz w:val="28"/>
          <w:szCs w:val="28"/>
        </w:rPr>
        <w:t>有资本经营预算支出决算情况说明</w:t>
      </w:r>
      <w:r>
        <w:rPr>
          <w:rFonts w:ascii="仿宋" w:hAnsi="仿宋" w:eastAsia="仿宋"/>
          <w:color w:val="000000"/>
          <w:sz w:val="28"/>
          <w:szCs w:val="28"/>
        </w:rPr>
        <w:tab/>
      </w:r>
      <w:r>
        <w:rPr>
          <w:rFonts w:ascii="仿宋" w:hAnsi="仿宋" w:eastAsia="仿宋"/>
          <w:color w:val="000000"/>
          <w:sz w:val="28"/>
          <w:szCs w:val="28"/>
        </w:rPr>
        <w:t>21</w:t>
      </w:r>
      <w:r>
        <w:rPr>
          <w:rFonts w:ascii="仿宋" w:hAnsi="仿宋" w:eastAsia="仿宋"/>
          <w:color w:val="000000"/>
          <w:sz w:val="28"/>
          <w:szCs w:val="28"/>
        </w:rPr>
        <w:fldChar w:fldCharType="end"/>
      </w:r>
    </w:p>
    <w:p>
      <w:pPr>
        <w:rPr>
          <w:rStyle w:val="17"/>
          <w:rFonts w:ascii="仿宋" w:hAnsi="仿宋" w:eastAsia="仿宋"/>
          <w:bCs/>
          <w:color w:val="000000"/>
          <w:sz w:val="28"/>
          <w:szCs w:val="28"/>
        </w:rPr>
      </w:pPr>
      <w:r>
        <w:rPr>
          <w:color w:val="000000"/>
        </w:rPr>
        <w:t xml:space="preserve">    </w:t>
      </w:r>
      <w:r>
        <w:rPr>
          <w:rFonts w:hint="eastAsia" w:ascii="仿宋" w:hAnsi="仿宋" w:eastAsia="仿宋"/>
          <w:color w:val="000000"/>
          <w:spacing w:val="0"/>
          <w:kern w:val="0"/>
          <w:sz w:val="28"/>
          <w:szCs w:val="28"/>
          <w:fitText w:val="2800" w:id="2043939584"/>
        </w:rPr>
        <w:t>十、预算绩效情况说明</w:t>
      </w:r>
      <w:r>
        <w:rPr>
          <w:color w:val="000000"/>
        </w:rPr>
        <w:tab/>
      </w:r>
      <w:r>
        <w:rPr>
          <w:color w:val="000000"/>
        </w:rPr>
        <w:t xml:space="preserve">                                             21</w:t>
      </w:r>
    </w:p>
    <w:p>
      <w:pPr>
        <w:pStyle w:val="11"/>
        <w:rPr>
          <w:rFonts w:ascii="仿宋" w:hAnsi="仿宋" w:eastAsia="仿宋"/>
          <w:color w:val="000000"/>
          <w:sz w:val="28"/>
          <w:szCs w:val="28"/>
        </w:rPr>
      </w:pPr>
      <w:r>
        <w:fldChar w:fldCharType="begin"/>
      </w:r>
      <w:r>
        <w:instrText xml:space="preserve"> HYPERLINK \l "_Toc15396612" </w:instrText>
      </w:r>
      <w:r>
        <w:fldChar w:fldCharType="separate"/>
      </w:r>
      <w:r>
        <w:rPr>
          <w:rStyle w:val="17"/>
          <w:rFonts w:hint="eastAsia" w:ascii="仿宋" w:hAnsi="仿宋" w:eastAsia="仿宋"/>
          <w:color w:val="000000"/>
          <w:sz w:val="28"/>
          <w:szCs w:val="28"/>
        </w:rPr>
        <w:t>十</w:t>
      </w:r>
      <w:r>
        <w:rPr>
          <w:rStyle w:val="17"/>
          <w:rFonts w:hint="eastAsia" w:ascii="仿宋" w:hAnsi="仿宋" w:eastAsia="仿宋"/>
          <w:bCs/>
          <w:color w:val="000000"/>
          <w:sz w:val="28"/>
          <w:szCs w:val="28"/>
        </w:rPr>
        <w:t>一、其他重要事项的情况说明</w:t>
      </w:r>
      <w:r>
        <w:rPr>
          <w:rFonts w:ascii="仿宋" w:hAnsi="仿宋" w:eastAsia="仿宋"/>
          <w:color w:val="000000"/>
          <w:sz w:val="28"/>
          <w:szCs w:val="28"/>
        </w:rPr>
        <w:tab/>
      </w:r>
      <w:r>
        <w:rPr>
          <w:rFonts w:ascii="仿宋" w:hAnsi="仿宋" w:eastAsia="仿宋"/>
          <w:color w:val="000000"/>
          <w:sz w:val="28"/>
          <w:szCs w:val="28"/>
        </w:rPr>
        <w:t>21</w:t>
      </w:r>
      <w:r>
        <w:rPr>
          <w:rFonts w:ascii="仿宋" w:hAnsi="仿宋" w:eastAsia="仿宋"/>
          <w:color w:val="000000"/>
          <w:sz w:val="28"/>
          <w:szCs w:val="28"/>
        </w:rPr>
        <w:fldChar w:fldCharType="end"/>
      </w:r>
    </w:p>
    <w:p>
      <w:pPr>
        <w:pStyle w:val="10"/>
        <w:spacing w:before="0"/>
        <w:rPr>
          <w:color w:val="000000"/>
        </w:rPr>
      </w:pPr>
      <w:r>
        <w:fldChar w:fldCharType="begin"/>
      </w:r>
      <w:r>
        <w:instrText xml:space="preserve"> HYPERLINK \l "_Toc15396613" </w:instrText>
      </w:r>
      <w:r>
        <w:fldChar w:fldCharType="separate"/>
      </w:r>
      <w:r>
        <w:rPr>
          <w:rStyle w:val="17"/>
          <w:rFonts w:hint="eastAsia"/>
          <w:bCs/>
          <w:color w:val="000000"/>
          <w:kern w:val="44"/>
        </w:rPr>
        <w:t>第三部分</w:t>
      </w:r>
      <w:r>
        <w:rPr>
          <w:rStyle w:val="17"/>
          <w:color w:val="000000"/>
        </w:rPr>
        <w:t xml:space="preserve"> </w:t>
      </w:r>
      <w:r>
        <w:rPr>
          <w:rStyle w:val="17"/>
          <w:rFonts w:hint="eastAsia"/>
          <w:color w:val="000000"/>
        </w:rPr>
        <w:t>名</w:t>
      </w:r>
      <w:r>
        <w:rPr>
          <w:rStyle w:val="17"/>
          <w:rFonts w:hint="eastAsia"/>
          <w:bCs/>
          <w:color w:val="000000"/>
          <w:kern w:val="44"/>
        </w:rPr>
        <w:t>词解释</w:t>
      </w:r>
      <w:r>
        <w:rPr>
          <w:color w:val="000000"/>
        </w:rPr>
        <w:tab/>
      </w:r>
      <w:r>
        <w:rPr>
          <w:color w:val="000000"/>
        </w:rPr>
        <w:fldChar w:fldCharType="begin"/>
      </w:r>
      <w:r>
        <w:rPr>
          <w:color w:val="000000"/>
        </w:rPr>
        <w:instrText xml:space="preserve"> PAGEREF _Toc15396613 \h </w:instrText>
      </w:r>
      <w:r>
        <w:rPr>
          <w:color w:val="000000"/>
        </w:rPr>
        <w:fldChar w:fldCharType="separate"/>
      </w:r>
      <w:r>
        <w:rPr>
          <w:color w:val="000000"/>
        </w:rPr>
        <w:t>- 20 -</w:t>
      </w:r>
      <w:r>
        <w:rPr>
          <w:color w:val="000000"/>
        </w:rPr>
        <w:fldChar w:fldCharType="end"/>
      </w:r>
      <w:r>
        <w:rPr>
          <w:color w:val="000000"/>
        </w:rPr>
        <w:fldChar w:fldCharType="end"/>
      </w:r>
    </w:p>
    <w:p>
      <w:pPr>
        <w:pStyle w:val="10"/>
        <w:spacing w:before="0"/>
        <w:rPr>
          <w:color w:val="000000"/>
        </w:rPr>
      </w:pPr>
      <w:r>
        <w:fldChar w:fldCharType="begin"/>
      </w:r>
      <w:r>
        <w:instrText xml:space="preserve"> HYPERLINK \l "_Toc15396614" </w:instrText>
      </w:r>
      <w:r>
        <w:fldChar w:fldCharType="separate"/>
      </w:r>
      <w:r>
        <w:rPr>
          <w:rStyle w:val="17"/>
          <w:rFonts w:hint="eastAsia"/>
          <w:color w:val="000000"/>
        </w:rPr>
        <w:t>第</w:t>
      </w:r>
      <w:r>
        <w:rPr>
          <w:rStyle w:val="17"/>
          <w:rFonts w:hint="eastAsia"/>
          <w:bCs/>
          <w:color w:val="000000"/>
          <w:kern w:val="44"/>
        </w:rPr>
        <w:t>四部分附件</w:t>
      </w:r>
      <w:r>
        <w:rPr>
          <w:color w:val="000000"/>
        </w:rPr>
        <w:tab/>
      </w:r>
      <w:r>
        <w:rPr>
          <w:color w:val="000000"/>
        </w:rPr>
        <w:t>32</w:t>
      </w:r>
      <w:r>
        <w:rPr>
          <w:color w:val="000000"/>
        </w:rPr>
        <w:fldChar w:fldCharType="end"/>
      </w:r>
    </w:p>
    <w:p>
      <w:pPr>
        <w:pStyle w:val="11"/>
        <w:rPr>
          <w:rFonts w:ascii="仿宋" w:hAnsi="仿宋" w:eastAsia="仿宋"/>
          <w:color w:val="000000"/>
          <w:sz w:val="28"/>
          <w:szCs w:val="28"/>
        </w:rPr>
      </w:pPr>
      <w:r>
        <w:fldChar w:fldCharType="begin"/>
      </w:r>
      <w:r>
        <w:instrText xml:space="preserve"> HYPERLINK \l "_Toc15396615" </w:instrText>
      </w:r>
      <w:r>
        <w:fldChar w:fldCharType="separate"/>
      </w:r>
      <w:r>
        <w:rPr>
          <w:rStyle w:val="17"/>
          <w:rFonts w:hint="eastAsia" w:ascii="仿宋" w:hAnsi="仿宋" w:eastAsia="仿宋"/>
          <w:color w:val="000000"/>
          <w:kern w:val="44"/>
          <w:sz w:val="28"/>
          <w:szCs w:val="28"/>
        </w:rPr>
        <w:t>附件</w:t>
      </w:r>
      <w:r>
        <w:rPr>
          <w:rStyle w:val="17"/>
          <w:rFonts w:ascii="仿宋" w:hAnsi="仿宋" w:eastAsia="仿宋"/>
          <w:color w:val="000000"/>
          <w:kern w:val="44"/>
          <w:sz w:val="28"/>
          <w:szCs w:val="28"/>
        </w:rPr>
        <w:t>1</w:t>
      </w:r>
      <w:r>
        <w:rPr>
          <w:rFonts w:ascii="仿宋" w:hAnsi="仿宋" w:eastAsia="仿宋"/>
          <w:color w:val="000000"/>
          <w:sz w:val="28"/>
          <w:szCs w:val="28"/>
        </w:rPr>
        <w:tab/>
      </w:r>
      <w:r>
        <w:rPr>
          <w:rFonts w:ascii="仿宋" w:hAnsi="仿宋" w:eastAsia="仿宋"/>
          <w:color w:val="000000"/>
          <w:sz w:val="28"/>
          <w:szCs w:val="28"/>
        </w:rPr>
        <w:t>32</w:t>
      </w:r>
      <w:r>
        <w:rPr>
          <w:rFonts w:ascii="仿宋" w:hAnsi="仿宋" w:eastAsia="仿宋"/>
          <w:color w:val="000000"/>
          <w:sz w:val="28"/>
          <w:szCs w:val="28"/>
        </w:rPr>
        <w:fldChar w:fldCharType="end"/>
      </w:r>
    </w:p>
    <w:p>
      <w:pPr>
        <w:pStyle w:val="11"/>
        <w:rPr>
          <w:rFonts w:ascii="仿宋" w:hAnsi="仿宋" w:eastAsia="仿宋"/>
          <w:color w:val="000000"/>
          <w:sz w:val="28"/>
          <w:szCs w:val="28"/>
        </w:rPr>
      </w:pPr>
      <w:r>
        <w:fldChar w:fldCharType="begin"/>
      </w:r>
      <w:r>
        <w:instrText xml:space="preserve"> HYPERLINK \l "_Toc15396617" </w:instrText>
      </w:r>
      <w:r>
        <w:fldChar w:fldCharType="separate"/>
      </w:r>
      <w:r>
        <w:rPr>
          <w:rStyle w:val="17"/>
          <w:rFonts w:hint="eastAsia" w:ascii="仿宋" w:hAnsi="仿宋" w:eastAsia="仿宋"/>
          <w:color w:val="000000"/>
          <w:kern w:val="44"/>
          <w:sz w:val="28"/>
          <w:szCs w:val="28"/>
        </w:rPr>
        <w:t>附件</w:t>
      </w:r>
      <w:r>
        <w:rPr>
          <w:rStyle w:val="17"/>
          <w:rFonts w:ascii="仿宋" w:hAnsi="仿宋" w:eastAsia="仿宋"/>
          <w:color w:val="000000"/>
          <w:kern w:val="44"/>
          <w:sz w:val="28"/>
          <w:szCs w:val="28"/>
        </w:rPr>
        <w:t>2</w:t>
      </w:r>
      <w:r>
        <w:rPr>
          <w:rFonts w:ascii="仿宋" w:hAnsi="仿宋" w:eastAsia="仿宋"/>
          <w:color w:val="000000"/>
          <w:sz w:val="28"/>
          <w:szCs w:val="28"/>
        </w:rPr>
        <w:tab/>
      </w:r>
      <w:r>
        <w:rPr>
          <w:rFonts w:ascii="仿宋" w:hAnsi="仿宋" w:eastAsia="仿宋"/>
          <w:color w:val="000000"/>
          <w:sz w:val="28"/>
          <w:szCs w:val="28"/>
        </w:rPr>
        <w:t>36</w:t>
      </w:r>
      <w:r>
        <w:rPr>
          <w:rFonts w:ascii="仿宋" w:hAnsi="仿宋" w:eastAsia="仿宋"/>
          <w:color w:val="000000"/>
          <w:sz w:val="28"/>
          <w:szCs w:val="28"/>
        </w:rPr>
        <w:fldChar w:fldCharType="end"/>
      </w:r>
    </w:p>
    <w:p>
      <w:pPr>
        <w:pStyle w:val="10"/>
        <w:spacing w:before="0"/>
        <w:rPr>
          <w:color w:val="000000"/>
        </w:rPr>
      </w:pPr>
      <w:r>
        <w:fldChar w:fldCharType="begin"/>
      </w:r>
      <w:r>
        <w:instrText xml:space="preserve"> HYPERLINK \l "_Toc15396618" </w:instrText>
      </w:r>
      <w:r>
        <w:fldChar w:fldCharType="separate"/>
      </w:r>
      <w:r>
        <w:rPr>
          <w:rStyle w:val="17"/>
          <w:rFonts w:hint="eastAsia"/>
          <w:color w:val="000000"/>
        </w:rPr>
        <w:t>第</w:t>
      </w:r>
      <w:r>
        <w:rPr>
          <w:rStyle w:val="17"/>
          <w:rFonts w:hint="eastAsia"/>
          <w:bCs/>
          <w:color w:val="000000"/>
          <w:kern w:val="44"/>
        </w:rPr>
        <w:t>五部分附表</w:t>
      </w:r>
      <w:r>
        <w:rPr>
          <w:color w:val="000000"/>
        </w:rPr>
        <w:tab/>
      </w:r>
      <w:r>
        <w:rPr>
          <w:color w:val="000000"/>
        </w:rPr>
        <w:t>36</w:t>
      </w:r>
      <w:r>
        <w:rPr>
          <w:color w:val="000000"/>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一、</w:t>
      </w:r>
      <w:r>
        <w:fldChar w:fldCharType="begin"/>
      </w:r>
      <w:r>
        <w:instrText xml:space="preserve"> HYPERLINK \l "_Toc15396619" </w:instrText>
      </w:r>
      <w:r>
        <w:fldChar w:fldCharType="separate"/>
      </w:r>
      <w:r>
        <w:rPr>
          <w:rStyle w:val="17"/>
          <w:rFonts w:hint="eastAsia" w:ascii="仿宋" w:hAnsi="仿宋" w:eastAsia="仿宋"/>
          <w:color w:val="000000"/>
          <w:sz w:val="28"/>
          <w:szCs w:val="28"/>
        </w:rPr>
        <w:t>收入支出决算总表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_Toc15396619 \h </w:instrText>
      </w:r>
      <w:r>
        <w:rPr>
          <w:rFonts w:ascii="仿宋" w:hAnsi="仿宋" w:eastAsia="仿宋"/>
          <w:color w:val="000000"/>
          <w:sz w:val="28"/>
          <w:szCs w:val="28"/>
        </w:rPr>
        <w:fldChar w:fldCharType="separate"/>
      </w:r>
      <w:r>
        <w:rPr>
          <w:rFonts w:ascii="仿宋" w:hAnsi="仿宋" w:eastAsia="仿宋"/>
          <w:color w:val="000000"/>
          <w:sz w:val="28"/>
          <w:szCs w:val="28"/>
        </w:rPr>
        <w:t>- 26 -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二、</w:t>
      </w:r>
      <w:r>
        <w:fldChar w:fldCharType="begin"/>
      </w:r>
      <w:r>
        <w:instrText xml:space="preserve"> HYPERLINK \l "_Toc15396620" </w:instrText>
      </w:r>
      <w:r>
        <w:fldChar w:fldCharType="separate"/>
      </w:r>
      <w:r>
        <w:rPr>
          <w:rStyle w:val="17"/>
          <w:rFonts w:hint="eastAsia" w:ascii="仿宋" w:hAnsi="仿宋" w:eastAsia="仿宋"/>
          <w:color w:val="000000"/>
          <w:sz w:val="28"/>
          <w:szCs w:val="28"/>
        </w:rPr>
        <w:t>收入总表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_Toc15396620 \h </w:instrText>
      </w:r>
      <w:r>
        <w:rPr>
          <w:rFonts w:ascii="仿宋" w:hAnsi="仿宋" w:eastAsia="仿宋"/>
          <w:color w:val="000000"/>
          <w:sz w:val="28"/>
          <w:szCs w:val="28"/>
        </w:rPr>
        <w:fldChar w:fldCharType="separate"/>
      </w:r>
      <w:r>
        <w:rPr>
          <w:rFonts w:ascii="仿宋" w:hAnsi="仿宋" w:eastAsia="仿宋"/>
          <w:color w:val="000000"/>
          <w:sz w:val="28"/>
          <w:szCs w:val="28"/>
        </w:rPr>
        <w:t>- 26 -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三、</w:t>
      </w:r>
      <w:r>
        <w:fldChar w:fldCharType="begin"/>
      </w:r>
      <w:r>
        <w:instrText xml:space="preserve"> HYPERLINK \l "_Toc15396621" </w:instrText>
      </w:r>
      <w:r>
        <w:fldChar w:fldCharType="separate"/>
      </w:r>
      <w:r>
        <w:rPr>
          <w:rStyle w:val="17"/>
          <w:rFonts w:hint="eastAsia" w:ascii="仿宋" w:hAnsi="仿宋" w:eastAsia="仿宋"/>
          <w:color w:val="000000"/>
          <w:sz w:val="28"/>
          <w:szCs w:val="28"/>
        </w:rPr>
        <w:t>支出总表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_Toc15396621 \h </w:instrText>
      </w:r>
      <w:r>
        <w:rPr>
          <w:rFonts w:ascii="仿宋" w:hAnsi="仿宋" w:eastAsia="仿宋"/>
          <w:color w:val="000000"/>
          <w:sz w:val="28"/>
          <w:szCs w:val="28"/>
        </w:rPr>
        <w:fldChar w:fldCharType="separate"/>
      </w:r>
      <w:r>
        <w:rPr>
          <w:rFonts w:ascii="仿宋" w:hAnsi="仿宋" w:eastAsia="仿宋"/>
          <w:color w:val="000000"/>
          <w:sz w:val="28"/>
          <w:szCs w:val="28"/>
        </w:rPr>
        <w:t>- 26 -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四、</w:t>
      </w:r>
      <w:r>
        <w:fldChar w:fldCharType="begin"/>
      </w:r>
      <w:r>
        <w:instrText xml:space="preserve"> HYPERLINK \l "_Toc15396622" </w:instrText>
      </w:r>
      <w:r>
        <w:fldChar w:fldCharType="separate"/>
      </w:r>
      <w:r>
        <w:rPr>
          <w:rStyle w:val="17"/>
          <w:rFonts w:hint="eastAsia" w:ascii="仿宋" w:hAnsi="仿宋" w:eastAsia="仿宋"/>
          <w:color w:val="000000"/>
          <w:sz w:val="28"/>
          <w:szCs w:val="28"/>
        </w:rPr>
        <w:t>财政拨款收入支出决算总表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_Toc15396622 \h </w:instrText>
      </w:r>
      <w:r>
        <w:rPr>
          <w:rFonts w:ascii="仿宋" w:hAnsi="仿宋" w:eastAsia="仿宋"/>
          <w:color w:val="000000"/>
          <w:sz w:val="28"/>
          <w:szCs w:val="28"/>
        </w:rPr>
        <w:fldChar w:fldCharType="separate"/>
      </w:r>
      <w:r>
        <w:rPr>
          <w:rFonts w:ascii="仿宋" w:hAnsi="仿宋" w:eastAsia="仿宋"/>
          <w:color w:val="000000"/>
          <w:sz w:val="28"/>
          <w:szCs w:val="28"/>
        </w:rPr>
        <w:t>- 26 -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五、</w:t>
      </w:r>
      <w:r>
        <w:fldChar w:fldCharType="begin"/>
      </w:r>
      <w:r>
        <w:instrText xml:space="preserve"> HYPERLINK \l "_Toc15396623" </w:instrText>
      </w:r>
      <w:r>
        <w:fldChar w:fldCharType="separate"/>
      </w:r>
      <w:r>
        <w:rPr>
          <w:rFonts w:hint="eastAsia" w:ascii="仿宋" w:hAnsi="仿宋" w:eastAsia="仿宋"/>
          <w:color w:val="000000"/>
          <w:sz w:val="28"/>
          <w:szCs w:val="28"/>
        </w:rPr>
        <w:t>财政拨款支出决算明细表（政府经济分类科目）</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_Toc15396623 \h </w:instrText>
      </w:r>
      <w:r>
        <w:rPr>
          <w:rFonts w:ascii="仿宋" w:hAnsi="仿宋" w:eastAsia="仿宋"/>
          <w:color w:val="000000"/>
          <w:sz w:val="28"/>
          <w:szCs w:val="28"/>
        </w:rPr>
        <w:fldChar w:fldCharType="separate"/>
      </w:r>
      <w:r>
        <w:rPr>
          <w:rFonts w:ascii="仿宋" w:hAnsi="仿宋" w:eastAsia="仿宋"/>
          <w:color w:val="000000"/>
          <w:sz w:val="28"/>
          <w:szCs w:val="28"/>
        </w:rPr>
        <w:t>- 2</w:t>
      </w:r>
      <w:r>
        <w:rPr>
          <w:rFonts w:hint="eastAsia" w:ascii="仿宋" w:hAnsi="仿宋" w:eastAsia="仿宋"/>
          <w:color w:val="000000"/>
          <w:sz w:val="28"/>
          <w:szCs w:val="28"/>
        </w:rPr>
        <w:t>5</w:t>
      </w:r>
      <w:r>
        <w:rPr>
          <w:rFonts w:ascii="仿宋" w:hAnsi="仿宋" w:eastAsia="仿宋"/>
          <w:color w:val="000000"/>
          <w:sz w:val="28"/>
          <w:szCs w:val="28"/>
        </w:rPr>
        <w:t xml:space="preserve">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六、</w:t>
      </w:r>
      <w:r>
        <w:fldChar w:fldCharType="begin"/>
      </w:r>
      <w:r>
        <w:instrText xml:space="preserve"> HYPERLINK \l "_Toc15396624" </w:instrText>
      </w:r>
      <w:r>
        <w:fldChar w:fldCharType="separate"/>
      </w:r>
      <w:r>
        <w:rPr>
          <w:rStyle w:val="17"/>
          <w:rFonts w:hint="eastAsia" w:ascii="仿宋" w:hAnsi="仿宋" w:eastAsia="仿宋"/>
          <w:color w:val="000000"/>
          <w:sz w:val="28"/>
          <w:szCs w:val="28"/>
        </w:rPr>
        <w:t>一般公共预算财政拨款支出决算表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_Toc15396624 \h </w:instrText>
      </w:r>
      <w:r>
        <w:rPr>
          <w:rFonts w:ascii="仿宋" w:hAnsi="仿宋" w:eastAsia="仿宋"/>
          <w:color w:val="000000"/>
          <w:sz w:val="28"/>
          <w:szCs w:val="28"/>
        </w:rPr>
        <w:fldChar w:fldCharType="separate"/>
      </w:r>
      <w:r>
        <w:rPr>
          <w:rFonts w:hint="eastAsia" w:ascii="仿宋" w:hAnsi="仿宋" w:eastAsia="仿宋"/>
          <w:color w:val="000000"/>
          <w:sz w:val="28"/>
          <w:szCs w:val="28"/>
        </w:rPr>
        <w:t>25</w:t>
      </w:r>
      <w:r>
        <w:rPr>
          <w:rFonts w:ascii="仿宋" w:hAnsi="仿宋" w:eastAsia="仿宋"/>
          <w:color w:val="000000"/>
          <w:sz w:val="28"/>
          <w:szCs w:val="28"/>
        </w:rPr>
        <w:t>-</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七、</w:t>
      </w:r>
      <w:r>
        <w:fldChar w:fldCharType="begin"/>
      </w:r>
      <w:r>
        <w:instrText xml:space="preserve"> HYPERLINK \l "_Toc15396625" </w:instrText>
      </w:r>
      <w:r>
        <w:fldChar w:fldCharType="separate"/>
      </w:r>
      <w:r>
        <w:rPr>
          <w:rStyle w:val="17"/>
          <w:rFonts w:hint="eastAsia" w:ascii="仿宋" w:hAnsi="仿宋" w:eastAsia="仿宋"/>
          <w:color w:val="000000"/>
          <w:sz w:val="28"/>
          <w:szCs w:val="28"/>
        </w:rPr>
        <w:t>一般公共预算财政拨款支出决算明细表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_Toc15396625 \h </w:instrText>
      </w:r>
      <w:r>
        <w:rPr>
          <w:rFonts w:ascii="仿宋" w:hAnsi="仿宋" w:eastAsia="仿宋"/>
          <w:color w:val="000000"/>
          <w:sz w:val="28"/>
          <w:szCs w:val="28"/>
        </w:rPr>
        <w:fldChar w:fldCharType="separate"/>
      </w:r>
      <w:r>
        <w:rPr>
          <w:rFonts w:ascii="仿宋" w:hAnsi="仿宋" w:eastAsia="仿宋"/>
          <w:color w:val="000000"/>
          <w:sz w:val="28"/>
          <w:szCs w:val="28"/>
        </w:rPr>
        <w:t>- 2</w:t>
      </w:r>
      <w:r>
        <w:rPr>
          <w:rFonts w:hint="eastAsia" w:ascii="仿宋" w:hAnsi="仿宋" w:eastAsia="仿宋"/>
          <w:color w:val="000000"/>
          <w:sz w:val="28"/>
          <w:szCs w:val="28"/>
        </w:rPr>
        <w:t>5</w:t>
      </w:r>
      <w:r>
        <w:rPr>
          <w:rFonts w:ascii="仿宋" w:hAnsi="仿宋" w:eastAsia="仿宋"/>
          <w:color w:val="000000"/>
          <w:sz w:val="28"/>
          <w:szCs w:val="28"/>
        </w:rPr>
        <w:t xml:space="preserve">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八、</w:t>
      </w:r>
      <w:r>
        <w:fldChar w:fldCharType="begin"/>
      </w:r>
      <w:r>
        <w:instrText xml:space="preserve"> HYPERLINK \l "_Toc15396626" </w:instrText>
      </w:r>
      <w:r>
        <w:fldChar w:fldCharType="separate"/>
      </w:r>
      <w:r>
        <w:rPr>
          <w:rStyle w:val="17"/>
          <w:rFonts w:hint="eastAsia" w:ascii="仿宋" w:hAnsi="仿宋" w:eastAsia="仿宋"/>
          <w:color w:val="000000"/>
          <w:sz w:val="28"/>
          <w:szCs w:val="28"/>
        </w:rPr>
        <w:t>一般公共预算财政拨款基本支出决算表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_Toc15396626 \h </w:instrText>
      </w:r>
      <w:r>
        <w:rPr>
          <w:rFonts w:ascii="仿宋" w:hAnsi="仿宋" w:eastAsia="仿宋"/>
          <w:color w:val="000000"/>
          <w:sz w:val="28"/>
          <w:szCs w:val="28"/>
        </w:rPr>
        <w:fldChar w:fldCharType="separate"/>
      </w:r>
      <w:r>
        <w:rPr>
          <w:rFonts w:ascii="仿宋" w:hAnsi="仿宋" w:eastAsia="仿宋"/>
          <w:color w:val="000000"/>
          <w:sz w:val="28"/>
          <w:szCs w:val="28"/>
        </w:rPr>
        <w:t>- 2</w:t>
      </w:r>
      <w:r>
        <w:rPr>
          <w:rFonts w:hint="eastAsia" w:ascii="仿宋" w:hAnsi="仿宋" w:eastAsia="仿宋"/>
          <w:color w:val="000000"/>
          <w:sz w:val="28"/>
          <w:szCs w:val="28"/>
        </w:rPr>
        <w:t>5</w:t>
      </w:r>
      <w:r>
        <w:rPr>
          <w:rFonts w:ascii="仿宋" w:hAnsi="仿宋" w:eastAsia="仿宋"/>
          <w:color w:val="000000"/>
          <w:sz w:val="28"/>
          <w:szCs w:val="28"/>
        </w:rPr>
        <w:t xml:space="preserve">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九、</w:t>
      </w:r>
      <w:r>
        <w:fldChar w:fldCharType="begin"/>
      </w:r>
      <w:r>
        <w:instrText xml:space="preserve"> HYPERLINK \l "_Toc15396627" </w:instrText>
      </w:r>
      <w:r>
        <w:fldChar w:fldCharType="separate"/>
      </w:r>
      <w:r>
        <w:rPr>
          <w:rStyle w:val="17"/>
          <w:rFonts w:hint="eastAsia" w:ascii="仿宋" w:hAnsi="仿宋" w:eastAsia="仿宋"/>
          <w:color w:val="000000"/>
          <w:sz w:val="28"/>
          <w:szCs w:val="28"/>
        </w:rPr>
        <w:t>一般公共预算财政拨款项目支出决算表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_Toc15396627 \h </w:instrText>
      </w:r>
      <w:r>
        <w:rPr>
          <w:rFonts w:ascii="仿宋" w:hAnsi="仿宋" w:eastAsia="仿宋"/>
          <w:color w:val="000000"/>
          <w:sz w:val="28"/>
          <w:szCs w:val="28"/>
        </w:rPr>
        <w:fldChar w:fldCharType="separate"/>
      </w:r>
      <w:r>
        <w:rPr>
          <w:rFonts w:ascii="仿宋" w:hAnsi="仿宋" w:eastAsia="仿宋"/>
          <w:color w:val="000000"/>
          <w:sz w:val="28"/>
          <w:szCs w:val="28"/>
        </w:rPr>
        <w:t>- 2</w:t>
      </w:r>
      <w:r>
        <w:rPr>
          <w:rFonts w:hint="eastAsia" w:ascii="仿宋" w:hAnsi="仿宋" w:eastAsia="仿宋"/>
          <w:color w:val="000000"/>
          <w:sz w:val="28"/>
          <w:szCs w:val="28"/>
        </w:rPr>
        <w:t>5</w:t>
      </w:r>
      <w:r>
        <w:rPr>
          <w:rFonts w:ascii="仿宋" w:hAnsi="仿宋" w:eastAsia="仿宋"/>
          <w:color w:val="000000"/>
          <w:sz w:val="28"/>
          <w:szCs w:val="28"/>
        </w:rPr>
        <w:t xml:space="preserve">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十、</w:t>
      </w:r>
      <w:r>
        <w:fldChar w:fldCharType="begin"/>
      </w:r>
      <w:r>
        <w:instrText xml:space="preserve"> HYPERLINK \l "_Toc15396628" </w:instrText>
      </w:r>
      <w:r>
        <w:fldChar w:fldCharType="separate"/>
      </w:r>
      <w:r>
        <w:rPr>
          <w:rStyle w:val="17"/>
          <w:rFonts w:hint="eastAsia" w:ascii="仿宋" w:hAnsi="仿宋" w:eastAsia="仿宋"/>
          <w:color w:val="000000"/>
          <w:sz w:val="28"/>
          <w:szCs w:val="28"/>
        </w:rPr>
        <w:t>一般公共预算财政拨款“三公”经费支出决算表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_Toc15396628 \h </w:instrText>
      </w:r>
      <w:r>
        <w:rPr>
          <w:rFonts w:ascii="仿宋" w:hAnsi="仿宋" w:eastAsia="仿宋"/>
          <w:color w:val="000000"/>
          <w:sz w:val="28"/>
          <w:szCs w:val="28"/>
        </w:rPr>
        <w:fldChar w:fldCharType="separate"/>
      </w:r>
      <w:r>
        <w:rPr>
          <w:rFonts w:ascii="仿宋" w:hAnsi="仿宋" w:eastAsia="仿宋"/>
          <w:color w:val="000000"/>
          <w:sz w:val="28"/>
          <w:szCs w:val="28"/>
        </w:rPr>
        <w:t>- 2</w:t>
      </w:r>
      <w:r>
        <w:rPr>
          <w:rFonts w:hint="eastAsia" w:ascii="仿宋" w:hAnsi="仿宋" w:eastAsia="仿宋"/>
          <w:color w:val="000000"/>
          <w:sz w:val="28"/>
          <w:szCs w:val="28"/>
        </w:rPr>
        <w:t>5</w:t>
      </w:r>
      <w:r>
        <w:rPr>
          <w:rFonts w:ascii="仿宋" w:hAnsi="仿宋" w:eastAsia="仿宋"/>
          <w:color w:val="000000"/>
          <w:sz w:val="28"/>
          <w:szCs w:val="28"/>
        </w:rPr>
        <w:t xml:space="preserve">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十一、</w:t>
      </w:r>
      <w:r>
        <w:fldChar w:fldCharType="begin"/>
      </w:r>
      <w:r>
        <w:instrText xml:space="preserve"> HYPERLINK \l "_Toc15396629" </w:instrText>
      </w:r>
      <w:r>
        <w:fldChar w:fldCharType="separate"/>
      </w:r>
      <w:r>
        <w:rPr>
          <w:rStyle w:val="17"/>
          <w:rFonts w:hint="eastAsia" w:ascii="仿宋" w:hAnsi="仿宋" w:eastAsia="仿宋"/>
          <w:color w:val="000000"/>
          <w:sz w:val="28"/>
          <w:szCs w:val="28"/>
        </w:rPr>
        <w:t>政府性基金预算财政拨款收入支出决算表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_Toc15396629 \h </w:instrText>
      </w:r>
      <w:r>
        <w:rPr>
          <w:rFonts w:ascii="仿宋" w:hAnsi="仿宋" w:eastAsia="仿宋"/>
          <w:color w:val="000000"/>
          <w:sz w:val="28"/>
          <w:szCs w:val="28"/>
        </w:rPr>
        <w:fldChar w:fldCharType="separate"/>
      </w:r>
      <w:r>
        <w:rPr>
          <w:rFonts w:ascii="仿宋" w:hAnsi="仿宋" w:eastAsia="仿宋"/>
          <w:color w:val="000000"/>
          <w:sz w:val="28"/>
          <w:szCs w:val="28"/>
        </w:rPr>
        <w:t>2</w:t>
      </w:r>
      <w:r>
        <w:rPr>
          <w:rFonts w:hint="eastAsia" w:ascii="仿宋" w:hAnsi="仿宋" w:eastAsia="仿宋"/>
          <w:color w:val="000000"/>
          <w:sz w:val="28"/>
          <w:szCs w:val="28"/>
        </w:rPr>
        <w:t>5</w:t>
      </w:r>
      <w:r>
        <w:rPr>
          <w:rFonts w:ascii="仿宋" w:hAnsi="仿宋" w:eastAsia="仿宋"/>
          <w:color w:val="000000"/>
          <w:sz w:val="28"/>
          <w:szCs w:val="28"/>
        </w:rPr>
        <w:t>-</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8"/>
          <w:szCs w:val="28"/>
        </w:rPr>
      </w:pPr>
      <w:r>
        <w:rPr>
          <w:rFonts w:hint="eastAsia" w:ascii="仿宋" w:hAnsi="仿宋" w:eastAsia="仿宋"/>
          <w:color w:val="000000"/>
          <w:sz w:val="28"/>
          <w:szCs w:val="28"/>
        </w:rPr>
        <w:t>十二、</w:t>
      </w:r>
      <w:r>
        <w:fldChar w:fldCharType="begin"/>
      </w:r>
      <w:r>
        <w:instrText xml:space="preserve"> HYPERLINK \l "_Toc15396630" </w:instrText>
      </w:r>
      <w:r>
        <w:fldChar w:fldCharType="separate"/>
      </w:r>
      <w:r>
        <w:rPr>
          <w:rStyle w:val="17"/>
          <w:rFonts w:hint="eastAsia" w:ascii="仿宋" w:hAnsi="仿宋" w:eastAsia="仿宋"/>
          <w:color w:val="000000"/>
          <w:sz w:val="28"/>
          <w:szCs w:val="28"/>
        </w:rPr>
        <w:t>政府性基金预算财政拨款“三公”经费支出决算表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_Toc15396630 \h </w:instrText>
      </w:r>
      <w:r>
        <w:rPr>
          <w:rFonts w:ascii="仿宋" w:hAnsi="仿宋" w:eastAsia="仿宋"/>
          <w:color w:val="000000"/>
          <w:sz w:val="28"/>
          <w:szCs w:val="28"/>
        </w:rPr>
        <w:fldChar w:fldCharType="separate"/>
      </w:r>
      <w:r>
        <w:rPr>
          <w:rFonts w:ascii="仿宋" w:hAnsi="仿宋" w:eastAsia="仿宋"/>
          <w:color w:val="000000"/>
          <w:sz w:val="28"/>
          <w:szCs w:val="28"/>
        </w:rPr>
        <w:t>- 2</w:t>
      </w:r>
      <w:r>
        <w:rPr>
          <w:rFonts w:hint="eastAsia" w:ascii="仿宋" w:hAnsi="仿宋" w:eastAsia="仿宋"/>
          <w:color w:val="000000"/>
          <w:sz w:val="28"/>
          <w:szCs w:val="28"/>
        </w:rPr>
        <w:t>5</w:t>
      </w:r>
      <w:r>
        <w:rPr>
          <w:rFonts w:ascii="仿宋" w:hAnsi="仿宋" w:eastAsia="仿宋"/>
          <w:color w:val="000000"/>
          <w:sz w:val="28"/>
          <w:szCs w:val="28"/>
        </w:rPr>
        <w:t xml:space="preserve">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pStyle w:val="11"/>
        <w:rPr>
          <w:rFonts w:ascii="仿宋" w:hAnsi="仿宋" w:eastAsia="仿宋"/>
          <w:color w:val="000000"/>
          <w:sz w:val="24"/>
        </w:rPr>
      </w:pPr>
      <w:r>
        <w:rPr>
          <w:rFonts w:hint="eastAsia" w:ascii="仿宋" w:hAnsi="仿宋" w:eastAsia="仿宋"/>
          <w:color w:val="000000"/>
          <w:sz w:val="28"/>
          <w:szCs w:val="28"/>
        </w:rPr>
        <w:t>十三、</w:t>
      </w:r>
      <w:r>
        <w:fldChar w:fldCharType="begin"/>
      </w:r>
      <w:r>
        <w:instrText xml:space="preserve"> HYPERLINK \l "_Toc15396631" </w:instrText>
      </w:r>
      <w:r>
        <w:fldChar w:fldCharType="separate"/>
      </w:r>
      <w:r>
        <w:rPr>
          <w:rStyle w:val="17"/>
          <w:rFonts w:hint="eastAsia" w:ascii="仿宋" w:hAnsi="仿宋" w:eastAsia="仿宋"/>
          <w:color w:val="000000"/>
          <w:sz w:val="28"/>
          <w:szCs w:val="28"/>
        </w:rPr>
        <w:t>国有资本经营预算支出决算表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_Toc15396631 \h </w:instrText>
      </w:r>
      <w:r>
        <w:rPr>
          <w:rFonts w:ascii="仿宋" w:hAnsi="仿宋" w:eastAsia="仿宋"/>
          <w:color w:val="000000"/>
          <w:sz w:val="28"/>
          <w:szCs w:val="28"/>
        </w:rPr>
        <w:fldChar w:fldCharType="separate"/>
      </w:r>
      <w:r>
        <w:rPr>
          <w:rFonts w:ascii="仿宋" w:hAnsi="仿宋" w:eastAsia="仿宋"/>
          <w:color w:val="000000"/>
          <w:sz w:val="28"/>
          <w:szCs w:val="28"/>
        </w:rPr>
        <w:t>- 2</w:t>
      </w:r>
      <w:r>
        <w:rPr>
          <w:rFonts w:hint="eastAsia" w:ascii="仿宋" w:hAnsi="仿宋" w:eastAsia="仿宋"/>
          <w:color w:val="000000"/>
          <w:sz w:val="28"/>
          <w:szCs w:val="28"/>
        </w:rPr>
        <w:t>5</w:t>
      </w:r>
      <w:r>
        <w:rPr>
          <w:rFonts w:ascii="仿宋" w:hAnsi="仿宋" w:eastAsia="仿宋"/>
          <w:color w:val="000000"/>
          <w:sz w:val="28"/>
          <w:szCs w:val="28"/>
        </w:rPr>
        <w:t xml:space="preserve"> -</w:t>
      </w:r>
      <w:r>
        <w:rPr>
          <w:rFonts w:ascii="仿宋" w:hAnsi="仿宋" w:eastAsia="仿宋"/>
          <w:color w:val="000000"/>
          <w:sz w:val="28"/>
          <w:szCs w:val="28"/>
        </w:rPr>
        <w:fldChar w:fldCharType="end"/>
      </w:r>
      <w:r>
        <w:rPr>
          <w:rFonts w:ascii="仿宋" w:hAnsi="仿宋" w:eastAsia="仿宋"/>
          <w:color w:val="000000"/>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长城小标宋体" w:eastAsia="长城小标宋体"/>
          <w:color w:val="000000"/>
        </w:rPr>
      </w:pPr>
      <w:bookmarkStart w:id="12" w:name="_Toc15396599"/>
      <w:bookmarkStart w:id="13" w:name="_Toc15377196"/>
      <w:r>
        <w:rPr>
          <w:color w:val="000000"/>
        </w:rPr>
        <w:br w:type="page"/>
      </w:r>
    </w:p>
    <w:p>
      <w:pPr>
        <w:pStyle w:val="2"/>
        <w:spacing w:before="0" w:after="0"/>
        <w:jc w:val="center"/>
        <w:rPr>
          <w:rStyle w:val="18"/>
          <w:rFonts w:ascii="方正小标宋简体" w:hAnsi="黑体" w:eastAsia="方正小标宋简体"/>
          <w:b/>
          <w:bCs w:val="0"/>
          <w:color w:val="000000"/>
        </w:rPr>
      </w:pPr>
      <w:r>
        <w:rPr>
          <w:rFonts w:hint="eastAsia" w:ascii="方正小标宋简体" w:hAnsi="黑体" w:eastAsia="方正小标宋简体"/>
          <w:b w:val="0"/>
          <w:color w:val="000000"/>
        </w:rPr>
        <w:t>第一部分</w:t>
      </w:r>
      <w:r>
        <w:rPr>
          <w:rFonts w:ascii="方正小标宋简体" w:hAnsi="黑体" w:eastAsia="方正小标宋简体"/>
          <w:b w:val="0"/>
          <w:color w:val="000000"/>
        </w:rPr>
        <w:t xml:space="preserve"> </w:t>
      </w:r>
      <w:r>
        <w:rPr>
          <w:rStyle w:val="18"/>
          <w:rFonts w:hint="eastAsia" w:ascii="方正小标宋简体" w:hAnsi="黑体" w:eastAsia="方正小标宋简体"/>
          <w:b w:val="0"/>
          <w:bCs w:val="0"/>
          <w:color w:val="000000"/>
        </w:rPr>
        <w:t>部门概况</w:t>
      </w:r>
      <w:bookmarkEnd w:id="12"/>
      <w:bookmarkEnd w:id="13"/>
    </w:p>
    <w:p>
      <w:pPr>
        <w:pStyle w:val="3"/>
        <w:spacing w:before="0" w:after="0" w:line="560" w:lineRule="exact"/>
        <w:rPr>
          <w:rFonts w:ascii="黑体" w:hAnsi="Times New Roman" w:eastAsia="黑体"/>
          <w:b w:val="0"/>
          <w:bCs w:val="0"/>
          <w:color w:val="000000"/>
        </w:rPr>
      </w:pPr>
      <w:bookmarkStart w:id="14" w:name="_Toc15396600"/>
      <w:bookmarkStart w:id="15" w:name="_Toc15377197"/>
    </w:p>
    <w:p>
      <w:pPr>
        <w:pStyle w:val="3"/>
        <w:spacing w:before="0" w:after="0" w:line="560" w:lineRule="exact"/>
        <w:rPr>
          <w:rStyle w:val="19"/>
          <w:rFonts w:ascii="仿宋" w:hAnsi="仿宋" w:eastAsia="仿宋"/>
          <w:b w:val="0"/>
          <w:bCs w:val="0"/>
          <w:color w:val="000000"/>
        </w:rPr>
      </w:pPr>
      <w:r>
        <w:rPr>
          <w:rFonts w:hint="eastAsia" w:ascii="黑体" w:hAnsi="黑体" w:eastAsia="黑体"/>
          <w:b w:val="0"/>
          <w:color w:val="000000"/>
        </w:rPr>
        <w:t>一、基</w:t>
      </w:r>
      <w:r>
        <w:rPr>
          <w:rStyle w:val="19"/>
          <w:rFonts w:hint="eastAsia" w:ascii="黑体" w:hAnsi="黑体" w:eastAsia="黑体"/>
          <w:b w:val="0"/>
          <w:bCs w:val="0"/>
          <w:color w:val="000000"/>
        </w:rPr>
        <w:t>本职能及主要工作</w:t>
      </w:r>
      <w:bookmarkEnd w:id="14"/>
      <w:bookmarkEnd w:id="15"/>
    </w:p>
    <w:p>
      <w:pPr>
        <w:spacing w:line="560" w:lineRule="exact"/>
        <w:ind w:firstLine="629" w:firstLineChars="196"/>
        <w:rPr>
          <w:rFonts w:ascii="仿宋" w:hAnsi="仿宋" w:eastAsia="仿宋"/>
          <w:bCs/>
          <w:color w:val="000000"/>
          <w:sz w:val="32"/>
          <w:szCs w:val="32"/>
        </w:rPr>
      </w:pPr>
      <w:bookmarkStart w:id="16" w:name="_Toc15377198"/>
      <w:bookmarkStart w:id="17" w:name="_Toc15378445"/>
      <w:r>
        <w:rPr>
          <w:rFonts w:hint="eastAsia" w:ascii="楷体" w:hAnsi="楷体" w:eastAsia="楷体"/>
          <w:b/>
          <w:bCs/>
          <w:color w:val="000000"/>
          <w:sz w:val="32"/>
          <w:szCs w:val="32"/>
        </w:rPr>
        <w:t>（一）主要职能。</w:t>
      </w:r>
      <w:bookmarkEnd w:id="16"/>
      <w:bookmarkEnd w:id="17"/>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定期发布全市经济社会发展情况的统计信息，向市委、市政府及有关部门提供统计咨询建议，向社会公众提供统计信息服务等。</w:t>
      </w:r>
    </w:p>
    <w:p>
      <w:pPr>
        <w:spacing w:line="560" w:lineRule="exact"/>
        <w:ind w:firstLine="642" w:firstLineChars="200"/>
        <w:rPr>
          <w:rFonts w:ascii="楷体" w:hAnsi="楷体" w:eastAsia="楷体"/>
          <w:b/>
          <w:bCs/>
          <w:color w:val="000000"/>
          <w:sz w:val="32"/>
          <w:szCs w:val="32"/>
        </w:rPr>
      </w:pPr>
      <w:bookmarkStart w:id="18" w:name="_Toc15377199"/>
      <w:bookmarkStart w:id="19" w:name="_Toc15378446"/>
      <w:r>
        <w:rPr>
          <w:rFonts w:hint="eastAsia" w:ascii="楷体" w:hAnsi="楷体" w:eastAsia="楷体"/>
          <w:b/>
          <w:bCs/>
          <w:color w:val="000000"/>
          <w:sz w:val="32"/>
          <w:szCs w:val="32"/>
        </w:rPr>
        <w:t>（二）</w:t>
      </w:r>
      <w:r>
        <w:rPr>
          <w:rFonts w:ascii="楷体" w:hAnsi="楷体" w:eastAsia="楷体"/>
          <w:b/>
          <w:bCs/>
          <w:color w:val="000000"/>
          <w:sz w:val="32"/>
          <w:szCs w:val="32"/>
        </w:rPr>
        <w:t>2018</w:t>
      </w:r>
      <w:r>
        <w:rPr>
          <w:rFonts w:hint="eastAsia" w:ascii="楷体" w:hAnsi="楷体" w:eastAsia="楷体"/>
          <w:b/>
          <w:bCs/>
          <w:color w:val="000000"/>
          <w:sz w:val="32"/>
          <w:szCs w:val="32"/>
        </w:rPr>
        <w:t>年重点工作完成情况。</w:t>
      </w:r>
      <w:bookmarkEnd w:id="18"/>
      <w:bookmarkEnd w:id="19"/>
    </w:p>
    <w:p>
      <w:pPr>
        <w:spacing w:line="576" w:lineRule="exact"/>
        <w:ind w:firstLine="640" w:firstLineChars="200"/>
        <w:rPr>
          <w:rFonts w:ascii="仿宋" w:hAnsi="仿宋" w:eastAsia="仿宋"/>
          <w:sz w:val="32"/>
          <w:szCs w:val="32"/>
        </w:rPr>
      </w:pPr>
      <w:r>
        <w:rPr>
          <w:rFonts w:ascii="楷体" w:hAnsi="楷体" w:eastAsia="楷体"/>
          <w:sz w:val="32"/>
          <w:szCs w:val="32"/>
        </w:rPr>
        <w:t>1.</w:t>
      </w:r>
      <w:r>
        <w:rPr>
          <w:rFonts w:hint="eastAsia" w:ascii="楷体" w:hAnsi="楷体" w:eastAsia="楷体"/>
          <w:sz w:val="32"/>
          <w:szCs w:val="32"/>
        </w:rPr>
        <w:t>党对统计工作的领导更加坚强有力。</w:t>
      </w:r>
      <w:r>
        <w:rPr>
          <w:rFonts w:hint="eastAsia" w:ascii="仿宋" w:hAnsi="仿宋" w:eastAsia="仿宋"/>
          <w:sz w:val="32"/>
          <w:szCs w:val="32"/>
        </w:rPr>
        <w:t>坚定以习近平新时代中国特色社会主义思想为指引，始终把政治建设摆在首位，坚决贯彻落实中央、省、市各项决策部署，切实履行抓班子带队伍和管党治党政治责任，认真落实意识形态责任制，严格履行党风廉政建设主体责任和“一岗双责”，严格执行“三会一课”、组织生活会、民主生活会等制度，党组书记、局长带头辅导讲党课</w:t>
      </w:r>
      <w:r>
        <w:rPr>
          <w:rFonts w:ascii="仿宋" w:hAnsi="仿宋" w:eastAsia="仿宋"/>
          <w:sz w:val="32"/>
          <w:szCs w:val="32"/>
        </w:rPr>
        <w:t>3</w:t>
      </w:r>
      <w:r>
        <w:rPr>
          <w:rFonts w:hint="eastAsia" w:ascii="仿宋" w:hAnsi="仿宋" w:eastAsia="仿宋"/>
          <w:sz w:val="32"/>
          <w:szCs w:val="32"/>
        </w:rPr>
        <w:t>次，班子成员讲党课</w:t>
      </w:r>
      <w:r>
        <w:rPr>
          <w:rFonts w:ascii="仿宋" w:hAnsi="仿宋" w:eastAsia="仿宋"/>
          <w:sz w:val="32"/>
          <w:szCs w:val="32"/>
        </w:rPr>
        <w:t>4</w:t>
      </w:r>
      <w:r>
        <w:rPr>
          <w:rFonts w:hint="eastAsia" w:ascii="仿宋" w:hAnsi="仿宋" w:eastAsia="仿宋"/>
          <w:sz w:val="32"/>
          <w:szCs w:val="32"/>
        </w:rPr>
        <w:t>次，开展红色基地教育、家风家教各</w:t>
      </w:r>
      <w:r>
        <w:rPr>
          <w:rFonts w:ascii="仿宋" w:hAnsi="仿宋" w:eastAsia="仿宋"/>
          <w:sz w:val="32"/>
          <w:szCs w:val="32"/>
        </w:rPr>
        <w:t>1</w:t>
      </w:r>
      <w:r>
        <w:rPr>
          <w:rFonts w:hint="eastAsia" w:ascii="仿宋" w:hAnsi="仿宋" w:eastAsia="仿宋"/>
          <w:sz w:val="32"/>
          <w:szCs w:val="32"/>
        </w:rPr>
        <w:t>次，观看警示教育片</w:t>
      </w:r>
      <w:r>
        <w:rPr>
          <w:rFonts w:ascii="仿宋" w:hAnsi="仿宋" w:eastAsia="仿宋"/>
          <w:sz w:val="32"/>
          <w:szCs w:val="32"/>
        </w:rPr>
        <w:t>5</w:t>
      </w:r>
      <w:r>
        <w:rPr>
          <w:rFonts w:hint="eastAsia" w:ascii="仿宋" w:hAnsi="仿宋" w:eastAsia="仿宋"/>
          <w:sz w:val="32"/>
          <w:szCs w:val="32"/>
        </w:rPr>
        <w:t>次。深入开展“大学习大讨论大调研”活动，召开党组中心组（扩大）学习会议</w:t>
      </w:r>
      <w:r>
        <w:rPr>
          <w:rFonts w:ascii="仿宋" w:hAnsi="仿宋" w:eastAsia="仿宋"/>
          <w:sz w:val="32"/>
          <w:szCs w:val="32"/>
        </w:rPr>
        <w:t>15</w:t>
      </w:r>
      <w:r>
        <w:rPr>
          <w:rFonts w:hint="eastAsia" w:ascii="仿宋" w:hAnsi="仿宋" w:eastAsia="仿宋"/>
          <w:sz w:val="32"/>
          <w:szCs w:val="32"/>
        </w:rPr>
        <w:t>次，组织开展专题讨论</w:t>
      </w:r>
      <w:r>
        <w:rPr>
          <w:rFonts w:ascii="仿宋" w:hAnsi="仿宋" w:eastAsia="仿宋"/>
          <w:sz w:val="32"/>
          <w:szCs w:val="32"/>
        </w:rPr>
        <w:t>12</w:t>
      </w:r>
      <w:r>
        <w:rPr>
          <w:rFonts w:hint="eastAsia" w:ascii="仿宋" w:hAnsi="仿宋" w:eastAsia="仿宋"/>
          <w:sz w:val="32"/>
          <w:szCs w:val="32"/>
        </w:rPr>
        <w:t>次，深入县区、乡镇开展专项督导调研</w:t>
      </w:r>
      <w:r>
        <w:rPr>
          <w:rFonts w:ascii="仿宋" w:hAnsi="仿宋" w:eastAsia="仿宋"/>
          <w:sz w:val="32"/>
          <w:szCs w:val="32"/>
        </w:rPr>
        <w:t>40</w:t>
      </w:r>
      <w:r>
        <w:rPr>
          <w:rFonts w:hint="eastAsia" w:ascii="仿宋" w:hAnsi="仿宋" w:eastAsia="仿宋"/>
          <w:sz w:val="32"/>
          <w:szCs w:val="32"/>
        </w:rPr>
        <w:t>余次，形成了《广元经济发展不平衡不充分的主要表现及思考》等</w:t>
      </w:r>
      <w:r>
        <w:rPr>
          <w:rFonts w:ascii="仿宋" w:hAnsi="仿宋" w:eastAsia="仿宋"/>
          <w:sz w:val="32"/>
          <w:szCs w:val="32"/>
        </w:rPr>
        <w:t>10</w:t>
      </w:r>
      <w:r>
        <w:rPr>
          <w:rFonts w:hint="eastAsia" w:ascii="仿宋" w:hAnsi="仿宋" w:eastAsia="仿宋"/>
          <w:sz w:val="32"/>
          <w:szCs w:val="32"/>
        </w:rPr>
        <w:t>余篇调研课题。深入开展“作风纪律深化年”活动，成立了活动领导小组，先后制定了《关于开展“作风纪律深化年”活动的实施方案》等</w:t>
      </w:r>
      <w:r>
        <w:rPr>
          <w:rFonts w:ascii="仿宋" w:hAnsi="仿宋" w:eastAsia="仿宋"/>
          <w:sz w:val="32"/>
          <w:szCs w:val="32"/>
        </w:rPr>
        <w:t>6</w:t>
      </w:r>
      <w:r>
        <w:rPr>
          <w:rFonts w:hint="eastAsia" w:ascii="仿宋" w:hAnsi="仿宋" w:eastAsia="仿宋"/>
          <w:sz w:val="32"/>
          <w:szCs w:val="32"/>
        </w:rPr>
        <w:t>个专题方案并督促推动落实，召开了专题民主生活会。扎实推进统计政风行风建设，持之以恒正风肃纪，严防“四风”反弹回潮，进一步巩固风清气正的良好统计政治生态。扎实开展巡视整改工作，及时召开全市统计系统巡视整改工作会议，高质量召开专题民主生活会，对标对表深入分析、主动认领问题，精心制定了“两整改一整治”方案并推动落实，确保了中央巡视国家统计局、四川省反馈问题和四川省巡视广元市反馈问题从严从实从速整改落实。精准发力脱贫攻坚帮扶工作，班子成员累计</w:t>
      </w:r>
      <w:r>
        <w:rPr>
          <w:rFonts w:ascii="仿宋" w:hAnsi="仿宋" w:eastAsia="仿宋"/>
          <w:sz w:val="32"/>
          <w:szCs w:val="32"/>
        </w:rPr>
        <w:t>50</w:t>
      </w:r>
      <w:r>
        <w:rPr>
          <w:rFonts w:hint="eastAsia" w:ascii="仿宋" w:hAnsi="仿宋" w:eastAsia="仿宋"/>
          <w:sz w:val="32"/>
          <w:szCs w:val="32"/>
        </w:rPr>
        <w:t>余人次深入帮扶村调研并解决重难点问题，协调争取</w:t>
      </w:r>
      <w:r>
        <w:rPr>
          <w:rFonts w:ascii="仿宋" w:hAnsi="仿宋" w:eastAsia="仿宋"/>
          <w:sz w:val="32"/>
          <w:szCs w:val="32"/>
        </w:rPr>
        <w:t>100</w:t>
      </w:r>
      <w:r>
        <w:rPr>
          <w:rFonts w:hint="eastAsia" w:ascii="仿宋" w:hAnsi="仿宋" w:eastAsia="仿宋"/>
          <w:sz w:val="32"/>
          <w:szCs w:val="32"/>
        </w:rPr>
        <w:t>余万元项目资金用于帮扶村道路等基础设施建设，插花村</w:t>
      </w:r>
      <w:r>
        <w:rPr>
          <w:rFonts w:ascii="仿宋" w:hAnsi="仿宋" w:eastAsia="仿宋"/>
          <w:sz w:val="32"/>
          <w:szCs w:val="32"/>
        </w:rPr>
        <w:t>20</w:t>
      </w:r>
      <w:r>
        <w:rPr>
          <w:rFonts w:hint="eastAsia" w:ascii="仿宋" w:hAnsi="仿宋" w:eastAsia="仿宋"/>
          <w:sz w:val="32"/>
          <w:szCs w:val="32"/>
        </w:rPr>
        <w:t>户易地搬迁户房屋主体建设完工，猕猴桃、中药材等主导产业不断壮大，两个村基层组织战斗力进一步加强，基础设施更加完善，贫困户得到了更多实惠。</w:t>
      </w:r>
    </w:p>
    <w:p>
      <w:pPr>
        <w:spacing w:line="576" w:lineRule="exact"/>
        <w:ind w:firstLine="800" w:firstLineChars="250"/>
        <w:jc w:val="left"/>
        <w:rPr>
          <w:rFonts w:ascii="仿宋" w:hAnsi="仿宋" w:eastAsia="仿宋"/>
          <w:sz w:val="32"/>
          <w:szCs w:val="32"/>
        </w:rPr>
      </w:pPr>
      <w:r>
        <w:rPr>
          <w:rFonts w:ascii="楷体" w:hAnsi="楷体" w:eastAsia="楷体"/>
          <w:sz w:val="32"/>
          <w:szCs w:val="32"/>
        </w:rPr>
        <w:t>2.</w:t>
      </w:r>
      <w:r>
        <w:rPr>
          <w:rFonts w:hint="eastAsia" w:ascii="楷体" w:hAnsi="楷体" w:eastAsia="楷体"/>
          <w:sz w:val="32"/>
          <w:szCs w:val="32"/>
        </w:rPr>
        <w:t>统计服务宏观经济的决策更加精准精细。</w:t>
      </w:r>
      <w:r>
        <w:rPr>
          <w:rFonts w:hint="eastAsia" w:ascii="仿宋" w:hAnsi="仿宋" w:eastAsia="仿宋"/>
          <w:sz w:val="32"/>
          <w:szCs w:val="32"/>
        </w:rPr>
        <w:t>紧紧围绕“三个一、三个三”兴广战略，聚焦经济建设“三大主战场”，对照全市经济发展目标，及时开展经济运行情况研判预警，全年共撰写经济运行监测预警分析</w:t>
      </w:r>
      <w:r>
        <w:rPr>
          <w:rFonts w:ascii="仿宋" w:hAnsi="仿宋" w:eastAsia="仿宋"/>
          <w:sz w:val="32"/>
          <w:szCs w:val="32"/>
        </w:rPr>
        <w:t>15</w:t>
      </w:r>
      <w:r>
        <w:rPr>
          <w:rFonts w:hint="eastAsia" w:ascii="仿宋" w:hAnsi="仿宋" w:eastAsia="仿宋"/>
          <w:sz w:val="32"/>
          <w:szCs w:val="32"/>
        </w:rPr>
        <w:t>期，其中</w:t>
      </w:r>
      <w:r>
        <w:rPr>
          <w:rFonts w:ascii="仿宋" w:hAnsi="仿宋" w:eastAsia="仿宋"/>
          <w:sz w:val="32"/>
          <w:szCs w:val="32"/>
        </w:rPr>
        <w:t>6</w:t>
      </w:r>
      <w:r>
        <w:rPr>
          <w:rFonts w:hint="eastAsia" w:ascii="仿宋" w:hAnsi="仿宋" w:eastAsia="仿宋"/>
          <w:sz w:val="32"/>
          <w:szCs w:val="32"/>
        </w:rPr>
        <w:t>期被市委书记、市长签批。聚力反映发展实绩，在做好统计数据收集上报的基础上，主动加强与省级主管部门汇报与衔接，确保我市经济社会发展成果得到充分认可，为主要经济指标全面实现目标预期等方面提供了强有力的统计保障。做深做优统计分析，服务地方经济发展，全年共编发《统计资料》</w:t>
      </w:r>
      <w:r>
        <w:rPr>
          <w:rFonts w:ascii="仿宋" w:hAnsi="仿宋" w:eastAsia="仿宋"/>
          <w:sz w:val="32"/>
          <w:szCs w:val="32"/>
        </w:rPr>
        <w:t>45</w:t>
      </w:r>
      <w:r>
        <w:rPr>
          <w:rFonts w:hint="eastAsia" w:ascii="仿宋" w:hAnsi="仿宋" w:eastAsia="仿宋"/>
          <w:sz w:val="32"/>
          <w:szCs w:val="32"/>
        </w:rPr>
        <w:t>期、《统计要情》</w:t>
      </w:r>
      <w:r>
        <w:rPr>
          <w:rFonts w:ascii="仿宋" w:hAnsi="仿宋" w:eastAsia="仿宋"/>
          <w:sz w:val="32"/>
          <w:szCs w:val="32"/>
        </w:rPr>
        <w:t>12</w:t>
      </w:r>
      <w:r>
        <w:rPr>
          <w:rFonts w:hint="eastAsia" w:ascii="仿宋" w:hAnsi="仿宋" w:eastAsia="仿宋"/>
          <w:sz w:val="32"/>
          <w:szCs w:val="32"/>
        </w:rPr>
        <w:t>期，组织开展“三大”活动调研课题</w:t>
      </w:r>
      <w:r>
        <w:rPr>
          <w:rFonts w:ascii="仿宋" w:hAnsi="仿宋" w:eastAsia="仿宋"/>
          <w:sz w:val="32"/>
          <w:szCs w:val="32"/>
        </w:rPr>
        <w:t>6</w:t>
      </w:r>
      <w:r>
        <w:rPr>
          <w:rFonts w:hint="eastAsia" w:ascii="仿宋" w:hAnsi="仿宋" w:eastAsia="仿宋"/>
          <w:sz w:val="32"/>
          <w:szCs w:val="32"/>
        </w:rPr>
        <w:t>个，完成改革开放</w:t>
      </w:r>
      <w:r>
        <w:rPr>
          <w:rFonts w:ascii="仿宋" w:hAnsi="仿宋" w:eastAsia="仿宋"/>
          <w:sz w:val="32"/>
          <w:szCs w:val="32"/>
        </w:rPr>
        <w:t>40</w:t>
      </w:r>
      <w:r>
        <w:rPr>
          <w:rFonts w:hint="eastAsia" w:ascii="仿宋" w:hAnsi="仿宋" w:eastAsia="仿宋"/>
          <w:sz w:val="32"/>
          <w:szCs w:val="32"/>
        </w:rPr>
        <w:t>周年专题报告</w:t>
      </w:r>
      <w:r>
        <w:rPr>
          <w:rFonts w:ascii="仿宋" w:hAnsi="仿宋" w:eastAsia="仿宋"/>
          <w:sz w:val="32"/>
          <w:szCs w:val="32"/>
        </w:rPr>
        <w:t>5</w:t>
      </w:r>
      <w:r>
        <w:rPr>
          <w:rFonts w:hint="eastAsia" w:ascii="仿宋" w:hAnsi="仿宋" w:eastAsia="仿宋"/>
          <w:sz w:val="32"/>
          <w:szCs w:val="32"/>
        </w:rPr>
        <w:t>篇，乡村振兴发展调查报告</w:t>
      </w:r>
      <w:r>
        <w:rPr>
          <w:rFonts w:ascii="仿宋" w:hAnsi="仿宋" w:eastAsia="仿宋"/>
          <w:sz w:val="32"/>
          <w:szCs w:val="32"/>
        </w:rPr>
        <w:t>2</w:t>
      </w:r>
      <w:r>
        <w:rPr>
          <w:rFonts w:hint="eastAsia" w:ascii="仿宋" w:hAnsi="仿宋" w:eastAsia="仿宋"/>
          <w:sz w:val="32"/>
          <w:szCs w:val="32"/>
        </w:rPr>
        <w:t>篇。</w:t>
      </w:r>
      <w:r>
        <w:rPr>
          <w:rFonts w:ascii="仿宋" w:hAnsi="仿宋" w:eastAsia="仿宋"/>
          <w:sz w:val="32"/>
          <w:szCs w:val="32"/>
        </w:rPr>
        <w:t>20</w:t>
      </w:r>
      <w:r>
        <w:rPr>
          <w:rFonts w:hint="eastAsia" w:ascii="仿宋" w:hAnsi="仿宋" w:eastAsia="仿宋"/>
          <w:sz w:val="32"/>
          <w:szCs w:val="32"/>
        </w:rPr>
        <w:t>余篇资料被市领导签批，其中</w:t>
      </w:r>
      <w:r>
        <w:rPr>
          <w:rFonts w:ascii="仿宋" w:hAnsi="仿宋" w:eastAsia="仿宋"/>
          <w:sz w:val="32"/>
          <w:szCs w:val="32"/>
        </w:rPr>
        <w:t>10</w:t>
      </w:r>
      <w:r>
        <w:rPr>
          <w:rFonts w:hint="eastAsia" w:ascii="仿宋" w:hAnsi="仿宋" w:eastAsia="仿宋"/>
          <w:sz w:val="32"/>
          <w:szCs w:val="32"/>
        </w:rPr>
        <w:t>余篇被书记、市长签批，资料中许多观点及内容被市领导调研课题采用。精度打造统计产品，在精心做好《统计月报》等</w:t>
      </w:r>
      <w:r>
        <w:rPr>
          <w:rFonts w:ascii="仿宋" w:hAnsi="仿宋" w:eastAsia="仿宋"/>
          <w:sz w:val="32"/>
          <w:szCs w:val="32"/>
        </w:rPr>
        <w:t>5</w:t>
      </w:r>
      <w:r>
        <w:rPr>
          <w:rFonts w:hint="eastAsia" w:ascii="仿宋" w:hAnsi="仿宋" w:eastAsia="仿宋"/>
          <w:sz w:val="32"/>
          <w:szCs w:val="32"/>
        </w:rPr>
        <w:t>种拳头产品的基础上，新编印《广元改革开放四十年》《</w:t>
      </w:r>
      <w:r>
        <w:rPr>
          <w:rFonts w:ascii="仿宋" w:hAnsi="仿宋" w:eastAsia="仿宋"/>
          <w:sz w:val="32"/>
          <w:szCs w:val="32"/>
        </w:rPr>
        <w:t>2015-2017</w:t>
      </w:r>
      <w:r>
        <w:rPr>
          <w:rFonts w:hint="eastAsia" w:ascii="仿宋" w:hAnsi="仿宋" w:eastAsia="仿宋"/>
          <w:sz w:val="32"/>
          <w:szCs w:val="32"/>
        </w:rPr>
        <w:t>年川陕革命老区各市州主要经济指标》等资料，按需向市领导提供定制化产品。广泛服务各方需求，积极为目标管理、重要会议及经济调研等提供数据支持，认真做好市委全会、经济工作会等会议的统计服务工作，积极参加各类文件材料起草修改工作，深入推进统计公开透明，综合利用多种媒体发布和解读统计数据，宣传普及统计政策知识。</w:t>
      </w:r>
    </w:p>
    <w:p>
      <w:pPr>
        <w:spacing w:line="576" w:lineRule="exact"/>
        <w:jc w:val="left"/>
        <w:rPr>
          <w:rFonts w:ascii="仿宋" w:hAnsi="仿宋" w:eastAsia="仿宋"/>
          <w:sz w:val="32"/>
          <w:szCs w:val="32"/>
        </w:rPr>
      </w:pPr>
      <w:r>
        <w:rPr>
          <w:rFonts w:ascii="楷体" w:hAnsi="楷体" w:eastAsia="楷体"/>
          <w:sz w:val="32"/>
          <w:szCs w:val="32"/>
        </w:rPr>
        <w:t xml:space="preserve">    3.</w:t>
      </w:r>
      <w:r>
        <w:rPr>
          <w:rFonts w:hint="eastAsia" w:ascii="楷体" w:hAnsi="楷体" w:eastAsia="楷体"/>
          <w:sz w:val="32"/>
          <w:szCs w:val="32"/>
        </w:rPr>
        <w:t>统计调查制度的执行更加规范有序。</w:t>
      </w:r>
      <w:r>
        <w:rPr>
          <w:rFonts w:hint="eastAsia" w:ascii="仿宋" w:hAnsi="仿宋" w:eastAsia="仿宋"/>
          <w:sz w:val="32"/>
          <w:szCs w:val="32"/>
        </w:rPr>
        <w:t>组织实施了国民经济各领域</w:t>
      </w:r>
      <w:r>
        <w:rPr>
          <w:rFonts w:ascii="仿宋" w:hAnsi="仿宋" w:eastAsia="仿宋"/>
          <w:sz w:val="32"/>
          <w:szCs w:val="32"/>
        </w:rPr>
        <w:t>2017</w:t>
      </w:r>
      <w:r>
        <w:rPr>
          <w:rFonts w:hint="eastAsia" w:ascii="仿宋" w:hAnsi="仿宋" w:eastAsia="仿宋"/>
          <w:sz w:val="32"/>
          <w:szCs w:val="32"/>
        </w:rPr>
        <w:t>年统计年报和</w:t>
      </w:r>
      <w:r>
        <w:rPr>
          <w:rFonts w:ascii="仿宋" w:hAnsi="仿宋" w:eastAsia="仿宋"/>
          <w:sz w:val="32"/>
          <w:szCs w:val="32"/>
        </w:rPr>
        <w:t>2018</w:t>
      </w:r>
      <w:r>
        <w:rPr>
          <w:rFonts w:hint="eastAsia" w:ascii="仿宋" w:hAnsi="仿宋" w:eastAsia="仿宋"/>
          <w:sz w:val="32"/>
          <w:szCs w:val="32"/>
        </w:rPr>
        <w:t>年定期报表制度，综合、核算等</w:t>
      </w:r>
      <w:r>
        <w:rPr>
          <w:rFonts w:ascii="仿宋" w:hAnsi="仿宋" w:eastAsia="仿宋"/>
          <w:sz w:val="32"/>
          <w:szCs w:val="32"/>
        </w:rPr>
        <w:t>40</w:t>
      </w:r>
      <w:r>
        <w:rPr>
          <w:rFonts w:hint="eastAsia" w:ascii="仿宋" w:hAnsi="仿宋" w:eastAsia="仿宋"/>
          <w:sz w:val="32"/>
          <w:szCs w:val="32"/>
        </w:rPr>
        <w:t>余项常规统计工作有序推进，全省规模以下服务业抽样调查业务培训会等</w:t>
      </w:r>
      <w:r>
        <w:rPr>
          <w:rFonts w:ascii="仿宋" w:hAnsi="仿宋" w:eastAsia="仿宋"/>
          <w:sz w:val="32"/>
          <w:szCs w:val="32"/>
        </w:rPr>
        <w:t>3</w:t>
      </w:r>
      <w:r>
        <w:rPr>
          <w:rFonts w:hint="eastAsia" w:ascii="仿宋" w:hAnsi="仿宋" w:eastAsia="仿宋"/>
          <w:sz w:val="32"/>
          <w:szCs w:val="32"/>
        </w:rPr>
        <w:t>个省级会议先后在广元召开，各类常规统计调查、抽样调查、专项调查和统计监测工作得到省统计局充分认可。第四次全国经济普查工作有序推进，市委</w:t>
      </w:r>
      <w:r>
        <w:rPr>
          <w:rFonts w:hint="eastAsia" w:ascii="仿宋" w:hAnsi="仿宋" w:eastAsia="仿宋"/>
          <w:sz w:val="32"/>
          <w:szCs w:val="32"/>
          <w:lang w:eastAsia="zh-CN"/>
        </w:rPr>
        <w:t>市</w:t>
      </w:r>
      <w:r>
        <w:rPr>
          <w:rFonts w:hint="eastAsia" w:ascii="仿宋" w:hAnsi="仿宋" w:eastAsia="仿宋"/>
          <w:sz w:val="32"/>
          <w:szCs w:val="32"/>
        </w:rPr>
        <w:t>政府主要领导多次在有关会议上强调要求、在书面汇报材料上作出批示指示，市政府发文安排部署并组建了工作机构，普查经费纳入财政预算。先后组织开展了综合试点、综合业务等</w:t>
      </w:r>
      <w:r>
        <w:rPr>
          <w:rFonts w:ascii="仿宋" w:hAnsi="仿宋" w:eastAsia="仿宋"/>
          <w:sz w:val="32"/>
          <w:szCs w:val="32"/>
        </w:rPr>
        <w:t>5</w:t>
      </w:r>
      <w:r>
        <w:rPr>
          <w:rFonts w:hint="eastAsia" w:ascii="仿宋" w:hAnsi="仿宋" w:eastAsia="仿宋"/>
          <w:sz w:val="32"/>
          <w:szCs w:val="32"/>
        </w:rPr>
        <w:t>次、</w:t>
      </w:r>
      <w:r>
        <w:rPr>
          <w:rFonts w:ascii="仿宋" w:hAnsi="仿宋" w:eastAsia="仿宋"/>
          <w:sz w:val="32"/>
          <w:szCs w:val="32"/>
        </w:rPr>
        <w:t>1000</w:t>
      </w:r>
      <w:r>
        <w:rPr>
          <w:rFonts w:hint="eastAsia" w:ascii="仿宋" w:hAnsi="仿宋" w:eastAsia="仿宋"/>
          <w:sz w:val="32"/>
          <w:szCs w:val="32"/>
        </w:rPr>
        <w:t>余人的培训，采取多种形式开展普查宣传，完成了单位清查摸底、数据处理平台搭建等各项业务技术准备工作。在利州区开展省暨市级综合试点工作被省政府经普办专门发文通报表扬。按程序发布了第三次全国农业普查数据，我市“三农普”工作在代表四川接受国务院农普办专项督查时被充分肯定，省政府农普办专门来函感谢，市统计局等</w:t>
      </w:r>
      <w:r>
        <w:rPr>
          <w:rFonts w:ascii="仿宋" w:hAnsi="仿宋" w:eastAsia="仿宋"/>
          <w:sz w:val="32"/>
          <w:szCs w:val="32"/>
        </w:rPr>
        <w:t>6</w:t>
      </w:r>
      <w:r>
        <w:rPr>
          <w:rFonts w:hint="eastAsia" w:ascii="仿宋" w:hAnsi="仿宋" w:eastAsia="仿宋"/>
          <w:sz w:val="32"/>
          <w:szCs w:val="32"/>
        </w:rPr>
        <w:t>个单位被省级表扬为先进集体，</w:t>
      </w:r>
      <w:r>
        <w:rPr>
          <w:rFonts w:ascii="仿宋" w:hAnsi="仿宋" w:eastAsia="仿宋"/>
          <w:sz w:val="32"/>
          <w:szCs w:val="32"/>
        </w:rPr>
        <w:t>1</w:t>
      </w:r>
      <w:r>
        <w:rPr>
          <w:rFonts w:hint="eastAsia" w:ascii="仿宋" w:hAnsi="仿宋" w:eastAsia="仿宋"/>
          <w:sz w:val="32"/>
          <w:szCs w:val="32"/>
        </w:rPr>
        <w:t>人获得国家级先进个人。</w:t>
      </w:r>
    </w:p>
    <w:p>
      <w:pPr>
        <w:adjustRightInd w:val="0"/>
        <w:spacing w:line="576" w:lineRule="exact"/>
        <w:ind w:firstLine="640" w:firstLineChars="200"/>
        <w:contextualSpacing/>
        <w:rPr>
          <w:rFonts w:ascii="仿宋" w:hAnsi="仿宋" w:eastAsia="仿宋"/>
          <w:sz w:val="32"/>
          <w:szCs w:val="32"/>
        </w:rPr>
      </w:pPr>
      <w:r>
        <w:rPr>
          <w:rFonts w:ascii="楷体" w:hAnsi="楷体" w:eastAsia="楷体"/>
          <w:sz w:val="32"/>
          <w:szCs w:val="32"/>
        </w:rPr>
        <w:t>4.</w:t>
      </w:r>
      <w:r>
        <w:rPr>
          <w:rFonts w:hint="eastAsia" w:ascii="楷体" w:hAnsi="楷体" w:eastAsia="楷体"/>
          <w:sz w:val="32"/>
          <w:szCs w:val="32"/>
        </w:rPr>
        <w:t>统计改革创新的步伐更加积极稳妥。</w:t>
      </w:r>
      <w:r>
        <w:rPr>
          <w:rFonts w:hint="eastAsia" w:ascii="仿宋" w:hAnsi="仿宋" w:eastAsia="仿宋"/>
          <w:sz w:val="32"/>
          <w:szCs w:val="32"/>
        </w:rPr>
        <w:t>主动向市委市政府汇报，统计改革继续被纳入全市深化改革的重要内容统筹推进。去年被国家局和省统计局充分肯定的“</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N</w:t>
      </w:r>
      <w:r>
        <w:rPr>
          <w:rFonts w:hint="eastAsia" w:ascii="仿宋" w:hAnsi="仿宋" w:eastAsia="仿宋"/>
          <w:sz w:val="32"/>
          <w:szCs w:val="32"/>
        </w:rPr>
        <w:t>”县以下统一管理统计工作模式在全市范围内推广。稳步推进“三大”核算改革、“三新”统计监测、投资统计等方法制度改革创新。围绕全市经济社会发展战略目标，积极搞好乡村振兴战略统计监测试点、农业供给侧结构性改革统计监测、广元市城市园林绿化满意度调查、工业“</w:t>
      </w:r>
      <w:r>
        <w:rPr>
          <w:rFonts w:ascii="仿宋" w:hAnsi="仿宋" w:eastAsia="仿宋"/>
          <w:sz w:val="32"/>
          <w:szCs w:val="32"/>
        </w:rPr>
        <w:t>6+2+1</w:t>
      </w:r>
      <w:r>
        <w:rPr>
          <w:rFonts w:hint="eastAsia" w:ascii="仿宋" w:hAnsi="仿宋" w:eastAsia="仿宋"/>
          <w:sz w:val="32"/>
          <w:szCs w:val="32"/>
        </w:rPr>
        <w:t>”统计监测、三江新区统计监测等创新性统计工作。有序推进《县级绿色发展评价指标体系研究》《低碳统计核算体系》等多个改革课题，《绿色（低碳）发展指标体系研究》被省统计局授予特等奖。按照国家、省关于部分业务分工调整优化的安排部署，全面完成规模以下工业等</w:t>
      </w:r>
      <w:r>
        <w:rPr>
          <w:rFonts w:ascii="仿宋" w:hAnsi="仿宋" w:eastAsia="仿宋"/>
          <w:sz w:val="32"/>
          <w:szCs w:val="32"/>
        </w:rPr>
        <w:t>8</w:t>
      </w:r>
      <w:r>
        <w:rPr>
          <w:rFonts w:hint="eastAsia" w:ascii="仿宋" w:hAnsi="仿宋" w:eastAsia="仿宋"/>
          <w:sz w:val="32"/>
          <w:szCs w:val="32"/>
        </w:rPr>
        <w:t>个方面的局队业务分工调整优化改革工作。</w:t>
      </w:r>
    </w:p>
    <w:p>
      <w:pPr>
        <w:adjustRightInd w:val="0"/>
        <w:snapToGrid w:val="0"/>
        <w:spacing w:line="576" w:lineRule="exact"/>
        <w:ind w:firstLine="640" w:firstLineChars="200"/>
        <w:rPr>
          <w:rFonts w:ascii="仿宋" w:hAnsi="仿宋" w:eastAsia="仿宋"/>
          <w:sz w:val="32"/>
          <w:szCs w:val="32"/>
        </w:rPr>
      </w:pPr>
      <w:r>
        <w:rPr>
          <w:rFonts w:ascii="楷体" w:hAnsi="楷体" w:eastAsia="楷体"/>
          <w:sz w:val="32"/>
          <w:szCs w:val="32"/>
        </w:rPr>
        <w:t>5.</w:t>
      </w:r>
      <w:r>
        <w:rPr>
          <w:rFonts w:hint="eastAsia" w:ascii="楷体" w:hAnsi="楷体" w:eastAsia="楷体"/>
          <w:sz w:val="32"/>
          <w:szCs w:val="32"/>
        </w:rPr>
        <w:t>依法从严治统的意识更加深入牢固。</w:t>
      </w:r>
      <w:r>
        <w:rPr>
          <w:rFonts w:hint="eastAsia" w:ascii="仿宋" w:hAnsi="仿宋" w:eastAsia="仿宋"/>
          <w:sz w:val="32"/>
          <w:szCs w:val="32"/>
        </w:rPr>
        <w:t>切实抓好中央先后出台的《意见》《办法》《规定》和《统计法实施条例》的贯彻落实，积极汇报争取市、县两级党委常委会、政府常务会认真学习统计法律法规文件精神，统计系统从严治统责任进一步落实。认真推动《广元市统计法治宣传教育第七个五年规划》落实，采取会议、网络媒体等多种方式广泛宣传，提升社会公众对统计法纪法律法规知晓度。深入开展统计数据质量巩固提升年活动，严格统计准入申报，对新进“四上”企业和投资项目培训指导面和实地核查率均达</w:t>
      </w:r>
      <w:r>
        <w:rPr>
          <w:rFonts w:ascii="仿宋" w:hAnsi="仿宋" w:eastAsia="仿宋"/>
          <w:sz w:val="32"/>
          <w:szCs w:val="32"/>
        </w:rPr>
        <w:t>100%</w:t>
      </w:r>
      <w:r>
        <w:rPr>
          <w:rFonts w:hint="eastAsia" w:ascii="仿宋" w:hAnsi="仿宋" w:eastAsia="仿宋"/>
          <w:sz w:val="32"/>
          <w:szCs w:val="32"/>
        </w:rPr>
        <w:t>。狠抓直报痕迹、平台日志监管，对网报数据异动、增速异常、数据修改频繁的近</w:t>
      </w:r>
      <w:r>
        <w:rPr>
          <w:rFonts w:ascii="仿宋" w:hAnsi="仿宋" w:eastAsia="仿宋"/>
          <w:sz w:val="32"/>
          <w:szCs w:val="32"/>
        </w:rPr>
        <w:t>100</w:t>
      </w:r>
      <w:r>
        <w:rPr>
          <w:rFonts w:hint="eastAsia" w:ascii="仿宋" w:hAnsi="仿宋" w:eastAsia="仿宋"/>
          <w:sz w:val="32"/>
          <w:szCs w:val="32"/>
        </w:rPr>
        <w:t>户企业及投资项目单位发出统计核查通知书，出库</w:t>
      </w:r>
      <w:r>
        <w:rPr>
          <w:rFonts w:ascii="仿宋" w:hAnsi="仿宋" w:eastAsia="仿宋"/>
          <w:sz w:val="32"/>
          <w:szCs w:val="32"/>
        </w:rPr>
        <w:t>20</w:t>
      </w:r>
      <w:r>
        <w:rPr>
          <w:rFonts w:hint="eastAsia" w:ascii="仿宋" w:hAnsi="仿宋" w:eastAsia="仿宋"/>
          <w:sz w:val="32"/>
          <w:szCs w:val="32"/>
        </w:rPr>
        <w:t>余户不合规项目、企业或据实停（缓）报数据。严肃统计工作纪律，对部分县区、部门、企业负责人进行了统计约谈，开展了“四上”企业及投资数据等专项检查，全面清理废除违背统计法律法规精神的文件。</w:t>
      </w:r>
    </w:p>
    <w:p>
      <w:pPr>
        <w:spacing w:line="576" w:lineRule="exact"/>
        <w:jc w:val="left"/>
        <w:rPr>
          <w:rFonts w:ascii="仿宋" w:hAnsi="仿宋" w:eastAsia="仿宋"/>
          <w:sz w:val="32"/>
          <w:szCs w:val="32"/>
        </w:rPr>
      </w:pPr>
      <w:r>
        <w:rPr>
          <w:rFonts w:ascii="楷体" w:hAnsi="楷体" w:eastAsia="楷体"/>
          <w:sz w:val="32"/>
          <w:szCs w:val="32"/>
        </w:rPr>
        <w:t xml:space="preserve">    6.</w:t>
      </w:r>
      <w:r>
        <w:rPr>
          <w:rFonts w:hint="eastAsia" w:ascii="楷体" w:hAnsi="楷体" w:eastAsia="楷体"/>
          <w:sz w:val="32"/>
          <w:szCs w:val="32"/>
        </w:rPr>
        <w:t>统计基层基础的规范更加巩固提升。</w:t>
      </w:r>
      <w:r>
        <w:rPr>
          <w:rFonts w:hint="eastAsia" w:ascii="仿宋" w:hAnsi="仿宋" w:eastAsia="仿宋"/>
          <w:sz w:val="32"/>
          <w:szCs w:val="32"/>
        </w:rPr>
        <w:t>切实贯彻落实四川省《部门统计工作规范》等相关规定，部门、乡镇和企业统计责任持续落实，行为持续规范，资料持续完善，设施持续完备，数据质量持续提升。分批次对市县统计、发改等相关部门，乡镇及“四上”企业领导和统计工作人员开展统计业务培训，邀请省局专家领导来广授课。加强基层业务指导，市对县（区）、乡镇（街道）指导督查面分别达到</w:t>
      </w:r>
      <w:r>
        <w:rPr>
          <w:rFonts w:ascii="仿宋" w:hAnsi="仿宋" w:eastAsia="仿宋"/>
          <w:sz w:val="32"/>
          <w:szCs w:val="32"/>
        </w:rPr>
        <w:t>100%</w:t>
      </w:r>
      <w:r>
        <w:rPr>
          <w:rFonts w:hint="eastAsia" w:ascii="仿宋" w:hAnsi="仿宋" w:eastAsia="仿宋"/>
          <w:sz w:val="32"/>
          <w:szCs w:val="32"/>
        </w:rPr>
        <w:t>、</w:t>
      </w:r>
      <w:r>
        <w:rPr>
          <w:rFonts w:ascii="仿宋" w:hAnsi="仿宋" w:eastAsia="仿宋"/>
          <w:sz w:val="32"/>
          <w:szCs w:val="32"/>
        </w:rPr>
        <w:t>35%</w:t>
      </w:r>
      <w:r>
        <w:rPr>
          <w:rFonts w:hint="eastAsia" w:ascii="仿宋" w:hAnsi="仿宋" w:eastAsia="仿宋"/>
          <w:sz w:val="32"/>
          <w:szCs w:val="32"/>
        </w:rPr>
        <w:t>，县（区）对乡镇、企业指导督查面达</w:t>
      </w:r>
      <w:r>
        <w:rPr>
          <w:rFonts w:ascii="仿宋" w:hAnsi="仿宋" w:eastAsia="仿宋"/>
          <w:sz w:val="32"/>
          <w:szCs w:val="32"/>
        </w:rPr>
        <w:t>100%</w:t>
      </w:r>
      <w:r>
        <w:rPr>
          <w:rFonts w:hint="eastAsia" w:ascii="仿宋" w:hAnsi="仿宋" w:eastAsia="仿宋"/>
          <w:sz w:val="32"/>
          <w:szCs w:val="32"/>
        </w:rPr>
        <w:t>。认真贯彻落实省政府新修订的《名录库管理办法》，扎实开展名录库规范化建设、单位核查清理、资料开发应用等工作。升级统计信息网络，全市统计广域网络稳定流畅安全。</w:t>
      </w:r>
    </w:p>
    <w:p>
      <w:pPr>
        <w:spacing w:line="576" w:lineRule="exact"/>
        <w:ind w:firstLine="616" w:firstLineChars="200"/>
        <w:rPr>
          <w:rFonts w:ascii="仿宋" w:hAnsi="仿宋" w:eastAsia="仿宋"/>
          <w:spacing w:val="-6"/>
          <w:sz w:val="32"/>
          <w:szCs w:val="32"/>
        </w:rPr>
      </w:pPr>
      <w:r>
        <w:rPr>
          <w:rFonts w:hint="eastAsia" w:ascii="仿宋" w:hAnsi="仿宋" w:eastAsia="仿宋"/>
          <w:spacing w:val="-6"/>
          <w:sz w:val="32"/>
          <w:szCs w:val="32"/>
        </w:rPr>
        <w:t>同时，环境保护、扫黑除恶、统一战线、群团、防邪、保密、机关节能、综治维稳、政务公开、公共安全等各项工作按要求开展。</w:t>
      </w:r>
    </w:p>
    <w:p>
      <w:pPr>
        <w:spacing w:line="560" w:lineRule="exact"/>
        <w:ind w:firstLine="642" w:firstLineChars="200"/>
        <w:rPr>
          <w:rStyle w:val="19"/>
          <w:rFonts w:ascii="仿宋" w:hAnsi="仿宋" w:eastAsia="仿宋"/>
          <w:b w:val="0"/>
          <w:color w:val="000000"/>
        </w:rPr>
      </w:pPr>
      <w:bookmarkStart w:id="20" w:name="_Toc15377200"/>
      <w:bookmarkStart w:id="21" w:name="_Toc15396601"/>
      <w:r>
        <w:rPr>
          <w:rFonts w:hint="eastAsia" w:ascii="黑体" w:eastAsia="黑体"/>
          <w:b/>
          <w:color w:val="000000"/>
          <w:sz w:val="32"/>
          <w:szCs w:val="32"/>
        </w:rPr>
        <w:t>二、</w:t>
      </w:r>
      <w:r>
        <w:rPr>
          <w:rFonts w:hint="eastAsia" w:ascii="黑体" w:hAnsi="黑体" w:eastAsia="黑体"/>
          <w:b/>
          <w:color w:val="000000"/>
          <w:sz w:val="32"/>
          <w:szCs w:val="32"/>
        </w:rPr>
        <w:t>机</w:t>
      </w:r>
      <w:r>
        <w:rPr>
          <w:rStyle w:val="19"/>
          <w:rFonts w:hint="eastAsia" w:ascii="黑体" w:hAnsi="黑体" w:eastAsia="黑体"/>
          <w:b w:val="0"/>
          <w:color w:val="000000"/>
        </w:rPr>
        <w:t>构设置</w:t>
      </w:r>
      <w:bookmarkEnd w:id="20"/>
      <w:bookmarkEnd w:id="21"/>
    </w:p>
    <w:p>
      <w:pPr>
        <w:spacing w:line="560" w:lineRule="exact"/>
        <w:ind w:firstLine="611" w:firstLineChars="196"/>
        <w:rPr>
          <w:rFonts w:ascii="仿宋" w:hAnsi="仿宋" w:eastAsia="仿宋"/>
          <w:bCs/>
          <w:color w:val="000000"/>
          <w:sz w:val="32"/>
          <w:szCs w:val="32"/>
        </w:rPr>
      </w:pPr>
      <w:r>
        <w:rPr>
          <w:rFonts w:ascii="仿宋_GB2312" w:eastAsia="仿宋_GB2312"/>
          <w:color w:val="000000"/>
          <w:spacing w:val="-4"/>
          <w:sz w:val="32"/>
          <w:szCs w:val="32"/>
        </w:rPr>
        <w:t>2</w:t>
      </w:r>
      <w:r>
        <w:rPr>
          <w:rFonts w:ascii="仿宋" w:hAnsi="仿宋" w:eastAsia="仿宋"/>
          <w:bCs/>
          <w:color w:val="000000"/>
          <w:spacing w:val="-4"/>
          <w:sz w:val="32"/>
          <w:szCs w:val="32"/>
        </w:rPr>
        <w:t>018</w:t>
      </w:r>
      <w:r>
        <w:rPr>
          <w:rFonts w:hint="eastAsia" w:ascii="仿宋" w:hAnsi="仿宋" w:eastAsia="仿宋"/>
          <w:bCs/>
          <w:color w:val="000000"/>
          <w:spacing w:val="-4"/>
          <w:sz w:val="32"/>
          <w:szCs w:val="32"/>
        </w:rPr>
        <w:t>年本单位共有编制</w:t>
      </w:r>
      <w:r>
        <w:rPr>
          <w:rFonts w:ascii="仿宋" w:hAnsi="仿宋" w:eastAsia="仿宋"/>
          <w:bCs/>
          <w:color w:val="000000"/>
          <w:spacing w:val="-4"/>
          <w:sz w:val="32"/>
          <w:szCs w:val="32"/>
        </w:rPr>
        <w:t>39</w:t>
      </w:r>
      <w:r>
        <w:rPr>
          <w:rFonts w:hint="eastAsia" w:ascii="仿宋" w:hAnsi="仿宋" w:eastAsia="仿宋"/>
          <w:bCs/>
          <w:color w:val="000000"/>
          <w:spacing w:val="-4"/>
          <w:sz w:val="32"/>
          <w:szCs w:val="32"/>
        </w:rPr>
        <w:t>名。其中局机关</w:t>
      </w:r>
      <w:r>
        <w:rPr>
          <w:rFonts w:ascii="仿宋" w:hAnsi="仿宋" w:eastAsia="仿宋"/>
          <w:bCs/>
          <w:color w:val="000000"/>
          <w:spacing w:val="-4"/>
          <w:sz w:val="32"/>
          <w:szCs w:val="32"/>
        </w:rPr>
        <w:t>23</w:t>
      </w:r>
      <w:r>
        <w:rPr>
          <w:rFonts w:hint="eastAsia" w:ascii="仿宋" w:hAnsi="仿宋" w:eastAsia="仿宋"/>
          <w:bCs/>
          <w:color w:val="000000"/>
          <w:spacing w:val="-4"/>
          <w:sz w:val="32"/>
          <w:szCs w:val="32"/>
        </w:rPr>
        <w:t>名，包括行政编制</w:t>
      </w:r>
      <w:r>
        <w:rPr>
          <w:rFonts w:ascii="仿宋" w:hAnsi="仿宋" w:eastAsia="仿宋"/>
          <w:bCs/>
          <w:color w:val="000000"/>
          <w:spacing w:val="-4"/>
          <w:sz w:val="32"/>
          <w:szCs w:val="32"/>
        </w:rPr>
        <w:t>21</w:t>
      </w:r>
      <w:r>
        <w:rPr>
          <w:rFonts w:hint="eastAsia" w:ascii="仿宋" w:hAnsi="仿宋" w:eastAsia="仿宋"/>
          <w:bCs/>
          <w:color w:val="000000"/>
          <w:spacing w:val="-4"/>
          <w:sz w:val="32"/>
          <w:szCs w:val="32"/>
        </w:rPr>
        <w:t>名、工勤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名；市普查中心编制</w:t>
      </w:r>
      <w:r>
        <w:rPr>
          <w:rFonts w:ascii="仿宋" w:hAnsi="仿宋" w:eastAsia="仿宋"/>
          <w:bCs/>
          <w:color w:val="000000"/>
          <w:spacing w:val="-4"/>
          <w:sz w:val="32"/>
          <w:szCs w:val="32"/>
        </w:rPr>
        <w:t>6</w:t>
      </w:r>
      <w:r>
        <w:rPr>
          <w:rFonts w:hint="eastAsia" w:ascii="仿宋" w:hAnsi="仿宋" w:eastAsia="仿宋"/>
          <w:bCs/>
          <w:color w:val="000000"/>
          <w:spacing w:val="-4"/>
          <w:sz w:val="32"/>
          <w:szCs w:val="32"/>
        </w:rPr>
        <w:t>名；市统计大数据管理与社情民意调查中心编制</w:t>
      </w:r>
      <w:r>
        <w:rPr>
          <w:rFonts w:ascii="仿宋" w:hAnsi="仿宋" w:eastAsia="仿宋"/>
          <w:bCs/>
          <w:color w:val="000000"/>
          <w:spacing w:val="-4"/>
          <w:sz w:val="32"/>
          <w:szCs w:val="32"/>
        </w:rPr>
        <w:t>10</w:t>
      </w:r>
      <w:r>
        <w:rPr>
          <w:rFonts w:hint="eastAsia" w:ascii="仿宋" w:hAnsi="仿宋" w:eastAsia="仿宋"/>
          <w:bCs/>
          <w:color w:val="000000"/>
          <w:spacing w:val="-4"/>
          <w:sz w:val="32"/>
          <w:szCs w:val="32"/>
        </w:rPr>
        <w:t>名。在职人员</w:t>
      </w:r>
      <w:r>
        <w:rPr>
          <w:rFonts w:ascii="仿宋" w:hAnsi="仿宋" w:eastAsia="仿宋"/>
          <w:bCs/>
          <w:color w:val="000000"/>
          <w:spacing w:val="-4"/>
          <w:sz w:val="32"/>
          <w:szCs w:val="32"/>
        </w:rPr>
        <w:t>35</w:t>
      </w:r>
      <w:r>
        <w:rPr>
          <w:rFonts w:hint="eastAsia" w:ascii="仿宋" w:hAnsi="仿宋" w:eastAsia="仿宋"/>
          <w:bCs/>
          <w:color w:val="000000"/>
          <w:spacing w:val="-4"/>
          <w:sz w:val="32"/>
          <w:szCs w:val="32"/>
        </w:rPr>
        <w:t>名，其中财政供养人员</w:t>
      </w:r>
      <w:r>
        <w:rPr>
          <w:rFonts w:ascii="仿宋" w:hAnsi="仿宋" w:eastAsia="仿宋"/>
          <w:bCs/>
          <w:color w:val="000000"/>
          <w:spacing w:val="-4"/>
          <w:sz w:val="32"/>
          <w:szCs w:val="32"/>
        </w:rPr>
        <w:t>34</w:t>
      </w:r>
      <w:r>
        <w:rPr>
          <w:rFonts w:hint="eastAsia" w:ascii="仿宋" w:hAnsi="仿宋" w:eastAsia="仿宋"/>
          <w:bCs/>
          <w:color w:val="000000"/>
          <w:spacing w:val="-4"/>
          <w:sz w:val="32"/>
          <w:szCs w:val="32"/>
        </w:rPr>
        <w:t>人，局机关</w:t>
      </w:r>
      <w:r>
        <w:rPr>
          <w:rFonts w:ascii="仿宋" w:hAnsi="仿宋" w:eastAsia="仿宋"/>
          <w:bCs/>
          <w:color w:val="000000"/>
          <w:spacing w:val="-4"/>
          <w:sz w:val="32"/>
          <w:szCs w:val="32"/>
        </w:rPr>
        <w:t>22</w:t>
      </w:r>
      <w:r>
        <w:rPr>
          <w:rFonts w:hint="eastAsia" w:ascii="仿宋" w:hAnsi="仿宋" w:eastAsia="仿宋"/>
          <w:bCs/>
          <w:color w:val="000000"/>
          <w:spacing w:val="-4"/>
          <w:sz w:val="32"/>
          <w:szCs w:val="32"/>
        </w:rPr>
        <w:t>人包括行政人员</w:t>
      </w:r>
      <w:r>
        <w:rPr>
          <w:rFonts w:ascii="仿宋" w:hAnsi="仿宋" w:eastAsia="仿宋"/>
          <w:bCs/>
          <w:color w:val="000000"/>
          <w:spacing w:val="-4"/>
          <w:sz w:val="32"/>
          <w:szCs w:val="32"/>
        </w:rPr>
        <w:t>20</w:t>
      </w:r>
      <w:r>
        <w:rPr>
          <w:rFonts w:hint="eastAsia" w:ascii="仿宋" w:hAnsi="仿宋" w:eastAsia="仿宋"/>
          <w:bCs/>
          <w:color w:val="000000"/>
          <w:spacing w:val="-4"/>
          <w:sz w:val="32"/>
          <w:szCs w:val="32"/>
        </w:rPr>
        <w:t>人、工勤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人，市普查中心</w:t>
      </w:r>
      <w:r>
        <w:rPr>
          <w:rFonts w:ascii="仿宋" w:hAnsi="仿宋" w:eastAsia="仿宋"/>
          <w:bCs/>
          <w:color w:val="000000"/>
          <w:spacing w:val="-4"/>
          <w:sz w:val="32"/>
          <w:szCs w:val="32"/>
        </w:rPr>
        <w:t>4</w:t>
      </w:r>
      <w:r>
        <w:rPr>
          <w:rFonts w:hint="eastAsia" w:ascii="仿宋" w:hAnsi="仿宋" w:eastAsia="仿宋"/>
          <w:bCs/>
          <w:color w:val="000000"/>
          <w:spacing w:val="-4"/>
          <w:sz w:val="32"/>
          <w:szCs w:val="32"/>
        </w:rPr>
        <w:t>人包括行政人员</w:t>
      </w:r>
      <w:r>
        <w:rPr>
          <w:rFonts w:ascii="仿宋" w:hAnsi="仿宋" w:eastAsia="仿宋"/>
          <w:bCs/>
          <w:color w:val="000000"/>
          <w:spacing w:val="-4"/>
          <w:sz w:val="32"/>
          <w:szCs w:val="32"/>
        </w:rPr>
        <w:t>3</w:t>
      </w:r>
      <w:r>
        <w:rPr>
          <w:rFonts w:hint="eastAsia" w:ascii="仿宋" w:hAnsi="仿宋" w:eastAsia="仿宋"/>
          <w:bCs/>
          <w:color w:val="000000"/>
          <w:spacing w:val="-4"/>
          <w:sz w:val="32"/>
          <w:szCs w:val="32"/>
        </w:rPr>
        <w:t>名、工勤人员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名，市统计大数据管理与社情民意调查中心全额事业人员</w:t>
      </w:r>
      <w:r>
        <w:rPr>
          <w:rFonts w:ascii="仿宋" w:hAnsi="仿宋" w:eastAsia="仿宋"/>
          <w:bCs/>
          <w:color w:val="000000"/>
          <w:spacing w:val="-4"/>
          <w:sz w:val="32"/>
          <w:szCs w:val="32"/>
        </w:rPr>
        <w:t>8</w:t>
      </w:r>
      <w:r>
        <w:rPr>
          <w:rFonts w:hint="eastAsia" w:ascii="仿宋" w:hAnsi="仿宋" w:eastAsia="仿宋"/>
          <w:bCs/>
          <w:color w:val="000000"/>
          <w:spacing w:val="-4"/>
          <w:sz w:val="32"/>
          <w:szCs w:val="32"/>
        </w:rPr>
        <w:t>名；长期聘用人员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人</w:t>
      </w:r>
      <w:r>
        <w:rPr>
          <w:rFonts w:hint="eastAsia" w:ascii="仿宋" w:hAnsi="仿宋" w:eastAsia="仿宋"/>
          <w:bCs/>
          <w:color w:val="000000"/>
          <w:sz w:val="32"/>
          <w:szCs w:val="32"/>
        </w:rPr>
        <w:t>。</w:t>
      </w:r>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本单位因公出国（境）费、公务接待费、公务用车购置及运行维护费开支包括局机关及下属</w:t>
      </w:r>
      <w:r>
        <w:rPr>
          <w:rFonts w:ascii="仿宋" w:hAnsi="仿宋" w:eastAsia="仿宋"/>
          <w:bCs/>
          <w:color w:val="000000"/>
          <w:sz w:val="32"/>
          <w:szCs w:val="32"/>
        </w:rPr>
        <w:t>2</w:t>
      </w:r>
      <w:r>
        <w:rPr>
          <w:rFonts w:hint="eastAsia" w:ascii="仿宋" w:hAnsi="仿宋" w:eastAsia="仿宋"/>
          <w:bCs/>
          <w:color w:val="000000"/>
          <w:sz w:val="32"/>
          <w:szCs w:val="32"/>
        </w:rPr>
        <w:t>个全额拨款事业单位（市普查中心、市统计大数据管理与社情民意调查中心，以及长期聘用人员</w:t>
      </w:r>
      <w:r>
        <w:rPr>
          <w:rFonts w:ascii="仿宋" w:hAnsi="仿宋" w:eastAsia="仿宋"/>
          <w:bCs/>
          <w:color w:val="000000"/>
          <w:sz w:val="32"/>
          <w:szCs w:val="32"/>
        </w:rPr>
        <w:t>1</w:t>
      </w:r>
      <w:r>
        <w:rPr>
          <w:rFonts w:hint="eastAsia" w:ascii="仿宋" w:hAnsi="仿宋" w:eastAsia="仿宋"/>
          <w:bCs/>
          <w:color w:val="000000"/>
          <w:sz w:val="32"/>
          <w:szCs w:val="32"/>
        </w:rPr>
        <w:t>名，总人数</w:t>
      </w:r>
      <w:r>
        <w:rPr>
          <w:rFonts w:ascii="仿宋" w:hAnsi="仿宋" w:eastAsia="仿宋"/>
          <w:bCs/>
          <w:color w:val="000000"/>
          <w:sz w:val="32"/>
          <w:szCs w:val="32"/>
        </w:rPr>
        <w:t>34</w:t>
      </w:r>
      <w:r>
        <w:rPr>
          <w:rFonts w:hint="eastAsia" w:ascii="仿宋" w:hAnsi="仿宋" w:eastAsia="仿宋"/>
          <w:bCs/>
          <w:color w:val="000000"/>
          <w:sz w:val="32"/>
          <w:szCs w:val="32"/>
        </w:rPr>
        <w:t>名。）</w:t>
      </w:r>
    </w:p>
    <w:p>
      <w:pPr>
        <w:spacing w:line="560" w:lineRule="exact"/>
        <w:ind w:firstLine="421" w:firstLineChars="200"/>
        <w:rPr>
          <w:rFonts w:ascii="黑体" w:hAnsi="黑体" w:eastAsia="黑体"/>
          <w:b/>
          <w:color w:val="000000"/>
        </w:rPr>
      </w:pPr>
    </w:p>
    <w:p>
      <w:pPr>
        <w:pStyle w:val="2"/>
        <w:spacing w:before="0" w:after="0"/>
        <w:ind w:right="24" w:firstLine="880" w:firstLineChars="200"/>
        <w:rPr>
          <w:rStyle w:val="18"/>
          <w:rFonts w:ascii="方正小标宋简体" w:hAnsi="黑体" w:eastAsia="方正小标宋简体"/>
          <w:b w:val="0"/>
          <w:bCs w:val="0"/>
          <w:color w:val="000000"/>
        </w:rPr>
      </w:pPr>
      <w:bookmarkStart w:id="22" w:name="_Toc15377204"/>
      <w:bookmarkStart w:id="23" w:name="_Toc15396602"/>
      <w:r>
        <w:rPr>
          <w:rFonts w:hint="eastAsia" w:ascii="方正小标宋简体" w:hAnsi="黑体" w:eastAsia="方正小标宋简体"/>
          <w:b w:val="0"/>
          <w:color w:val="000000"/>
        </w:rPr>
        <w:t>第二部分</w:t>
      </w:r>
      <w:r>
        <w:rPr>
          <w:rStyle w:val="18"/>
          <w:rFonts w:ascii="方正小标宋简体" w:hAnsi="黑体" w:eastAsia="方正小标宋简体"/>
          <w:b w:val="0"/>
          <w:bCs w:val="0"/>
          <w:color w:val="000000"/>
        </w:rPr>
        <w:t>2018</w:t>
      </w:r>
      <w:r>
        <w:rPr>
          <w:rStyle w:val="18"/>
          <w:rFonts w:hint="eastAsia" w:ascii="方正小标宋简体" w:hAnsi="黑体" w:eastAsia="方正小标宋简体"/>
          <w:b w:val="0"/>
          <w:bCs w:val="0"/>
          <w:color w:val="000000"/>
        </w:rPr>
        <w:t>年度部门决算情况说明</w:t>
      </w:r>
      <w:bookmarkEnd w:id="22"/>
      <w:bookmarkEnd w:id="23"/>
    </w:p>
    <w:p>
      <w:pPr>
        <w:rPr>
          <w:color w:val="000000"/>
        </w:rPr>
      </w:pPr>
    </w:p>
    <w:p>
      <w:pPr>
        <w:pStyle w:val="28"/>
        <w:numPr>
          <w:ilvl w:val="0"/>
          <w:numId w:val="1"/>
        </w:numPr>
        <w:spacing w:line="600" w:lineRule="exact"/>
        <w:ind w:firstLineChars="0"/>
        <w:outlineLvl w:val="1"/>
        <w:rPr>
          <w:rStyle w:val="19"/>
          <w:rFonts w:ascii="黑体" w:hAnsi="黑体" w:eastAsia="黑体"/>
          <w:b w:val="0"/>
          <w:color w:val="000000"/>
        </w:rPr>
      </w:pPr>
      <w:bookmarkStart w:id="24" w:name="_Toc15396603"/>
      <w:bookmarkStart w:id="25" w:name="_Toc15377205"/>
      <w:r>
        <w:rPr>
          <w:rFonts w:hint="eastAsia" w:ascii="黑体" w:hAnsi="黑体" w:eastAsia="黑体"/>
          <w:color w:val="000000"/>
          <w:sz w:val="32"/>
          <w:szCs w:val="32"/>
        </w:rPr>
        <w:t>收</w:t>
      </w:r>
      <w:r>
        <w:rPr>
          <w:rStyle w:val="19"/>
          <w:rFonts w:hint="eastAsia" w:ascii="黑体" w:hAnsi="黑体" w:eastAsia="黑体"/>
          <w:b w:val="0"/>
          <w:color w:val="00000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949.89</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w:t>
      </w:r>
      <w:r>
        <w:rPr>
          <w:rFonts w:ascii="仿宋" w:hAnsi="仿宋" w:eastAsia="仿宋"/>
          <w:color w:val="000000"/>
          <w:sz w:val="32"/>
          <w:szCs w:val="32"/>
        </w:rPr>
        <w:t>91.98</w:t>
      </w:r>
      <w:r>
        <w:rPr>
          <w:rFonts w:hint="eastAsia" w:ascii="仿宋" w:hAnsi="仿宋" w:eastAsia="仿宋"/>
          <w:color w:val="000000"/>
          <w:sz w:val="32"/>
          <w:szCs w:val="32"/>
        </w:rPr>
        <w:t>万元，增长</w:t>
      </w:r>
      <w:r>
        <w:rPr>
          <w:rFonts w:ascii="仿宋" w:hAnsi="仿宋" w:eastAsia="仿宋"/>
          <w:color w:val="000000"/>
          <w:sz w:val="32"/>
          <w:szCs w:val="32"/>
        </w:rPr>
        <w:t>10.7%</w:t>
      </w:r>
      <w:r>
        <w:rPr>
          <w:rFonts w:hint="eastAsia" w:ascii="仿宋" w:hAnsi="仿宋" w:eastAsia="仿宋"/>
          <w:color w:val="000000"/>
          <w:sz w:val="32"/>
          <w:szCs w:val="32"/>
        </w:rPr>
        <w:t>。主要变动原因是一是</w:t>
      </w:r>
      <w:r>
        <w:rPr>
          <w:rFonts w:ascii="仿宋" w:hAnsi="仿宋" w:eastAsia="仿宋"/>
          <w:color w:val="000000"/>
          <w:sz w:val="32"/>
          <w:szCs w:val="32"/>
        </w:rPr>
        <w:t>2018</w:t>
      </w:r>
      <w:r>
        <w:rPr>
          <w:rFonts w:hint="eastAsia" w:ascii="仿宋" w:hAnsi="仿宋" w:eastAsia="仿宋"/>
          <w:color w:val="000000"/>
          <w:sz w:val="32"/>
          <w:szCs w:val="32"/>
        </w:rPr>
        <w:t>年是全国第四次经济普查实施年，为确保四经普工作有序开展，我局做了大量前期工作，加大了业务培训指导和督查、调研力度。二是精准扶贫任务重、要求高，且无扶贫资金预算，导致行政运行成本增加。（图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widowControl/>
        <w:jc w:val="left"/>
        <w:rPr>
          <w:rFonts w:ascii="宋体" w:cs="宋体"/>
          <w:color w:val="000000"/>
          <w:kern w:val="0"/>
          <w:sz w:val="24"/>
        </w:rPr>
      </w:pPr>
      <w:r>
        <w:rPr>
          <w:rFonts w:ascii="宋体" w:hAnsi="宋体" w:cs="宋体"/>
          <w:color w:val="000000"/>
          <w:kern w:val="0"/>
          <w:sz w:val="24"/>
        </w:rPr>
        <w:t xml:space="preserve"> </w:t>
      </w:r>
      <w:r>
        <w:rPr>
          <w:rFonts w:ascii="宋体" w:cs="宋体"/>
          <w:color w:val="000000"/>
          <w:kern w:val="0"/>
          <w:sz w:val="24"/>
        </w:rPr>
        <w:pict>
          <v:shape id="_x0000_i1025" o:spt="75" type="#_x0000_t75" style="height:185.25pt;width:362.25pt;" filled="f" o:preferrelative="t" stroked="f" coordsize="21600,21600">
            <v:path/>
            <v:fill on="f" focussize="0,0"/>
            <v:stroke on="f" joinstyle="miter"/>
            <v:imagedata r:id="rId7" o:title=""/>
            <o:lock v:ext="edit" aspectratio="t"/>
            <w10:wrap type="none"/>
            <w10:anchorlock/>
          </v:shape>
        </w:pict>
      </w:r>
    </w:p>
    <w:p>
      <w:pPr>
        <w:pStyle w:val="28"/>
        <w:numPr>
          <w:ilvl w:val="0"/>
          <w:numId w:val="1"/>
        </w:numPr>
        <w:spacing w:line="600" w:lineRule="exact"/>
        <w:ind w:firstLineChars="0"/>
        <w:outlineLvl w:val="1"/>
        <w:rPr>
          <w:rStyle w:val="19"/>
          <w:rFonts w:ascii="黑体" w:hAnsi="黑体" w:eastAsia="黑体"/>
          <w:b w:val="0"/>
          <w:color w:val="000000"/>
        </w:rPr>
      </w:pPr>
      <w:bookmarkStart w:id="26" w:name="_Toc15377206"/>
      <w:bookmarkStart w:id="27" w:name="_Toc15396604"/>
      <w:r>
        <w:rPr>
          <w:rFonts w:hint="eastAsia" w:ascii="黑体" w:hAnsi="黑体" w:eastAsia="黑体"/>
          <w:color w:val="000000"/>
          <w:sz w:val="32"/>
          <w:szCs w:val="32"/>
        </w:rPr>
        <w:t>收</w:t>
      </w:r>
      <w:r>
        <w:rPr>
          <w:rStyle w:val="19"/>
          <w:rFonts w:hint="eastAsia" w:ascii="黑体" w:hAnsi="黑体" w:eastAsia="黑体"/>
          <w:b w:val="0"/>
          <w:color w:val="000000"/>
        </w:rPr>
        <w:t>入决算情况说明</w:t>
      </w:r>
      <w:bookmarkEnd w:id="26"/>
      <w:bookmarkEnd w:id="27"/>
    </w:p>
    <w:p>
      <w:pPr>
        <w:spacing w:line="600" w:lineRule="exact"/>
        <w:ind w:firstLine="624" w:firstLineChars="200"/>
        <w:outlineLvl w:val="1"/>
        <w:rPr>
          <w:rFonts w:ascii="仿宋" w:hAnsi="仿宋" w:eastAsia="仿宋"/>
          <w:color w:val="000000"/>
          <w:sz w:val="32"/>
          <w:szCs w:val="32"/>
        </w:rPr>
      </w:pPr>
      <w:r>
        <w:rPr>
          <w:rFonts w:ascii="仿宋" w:hAnsi="仿宋" w:eastAsia="仿宋"/>
          <w:color w:val="000000"/>
          <w:spacing w:val="-4"/>
          <w:sz w:val="32"/>
          <w:szCs w:val="32"/>
        </w:rPr>
        <w:t>2018</w:t>
      </w:r>
      <w:r>
        <w:rPr>
          <w:rFonts w:hint="eastAsia" w:ascii="仿宋" w:hAnsi="仿宋" w:eastAsia="仿宋"/>
          <w:color w:val="000000"/>
          <w:spacing w:val="-4"/>
          <w:sz w:val="32"/>
          <w:szCs w:val="32"/>
        </w:rPr>
        <w:t>年本年收入合计</w:t>
      </w:r>
      <w:r>
        <w:rPr>
          <w:rFonts w:ascii="仿宋" w:hAnsi="仿宋" w:eastAsia="仿宋"/>
          <w:color w:val="000000"/>
          <w:spacing w:val="-4"/>
          <w:sz w:val="32"/>
          <w:szCs w:val="32"/>
        </w:rPr>
        <w:t>792.63</w:t>
      </w:r>
      <w:r>
        <w:rPr>
          <w:rFonts w:hint="eastAsia" w:ascii="仿宋" w:hAnsi="仿宋" w:eastAsia="仿宋"/>
          <w:color w:val="000000"/>
          <w:spacing w:val="-4"/>
          <w:sz w:val="32"/>
          <w:szCs w:val="32"/>
        </w:rPr>
        <w:t>万元，其中：一般公共预算财政拨款收入</w:t>
      </w:r>
      <w:r>
        <w:rPr>
          <w:rFonts w:ascii="仿宋" w:hAnsi="仿宋" w:eastAsia="仿宋"/>
          <w:color w:val="000000"/>
          <w:spacing w:val="-4"/>
          <w:sz w:val="32"/>
          <w:szCs w:val="32"/>
        </w:rPr>
        <w:t>772.54</w:t>
      </w:r>
      <w:r>
        <w:rPr>
          <w:rFonts w:hint="eastAsia" w:ascii="仿宋" w:hAnsi="仿宋" w:eastAsia="仿宋"/>
          <w:color w:val="000000"/>
          <w:spacing w:val="-4"/>
          <w:sz w:val="32"/>
          <w:szCs w:val="32"/>
        </w:rPr>
        <w:t>万元，占</w:t>
      </w:r>
      <w:r>
        <w:rPr>
          <w:rFonts w:ascii="仿宋" w:hAnsi="仿宋" w:eastAsia="仿宋"/>
          <w:color w:val="000000"/>
          <w:spacing w:val="-4"/>
          <w:sz w:val="32"/>
          <w:szCs w:val="32"/>
        </w:rPr>
        <w:t>97.5%</w:t>
      </w:r>
      <w:r>
        <w:rPr>
          <w:rFonts w:hint="eastAsia" w:ascii="仿宋" w:hAnsi="仿宋" w:eastAsia="仿宋"/>
          <w:color w:val="000000"/>
          <w:spacing w:val="-4"/>
          <w:sz w:val="32"/>
          <w:szCs w:val="32"/>
        </w:rPr>
        <w:t>；其他收入</w:t>
      </w:r>
      <w:r>
        <w:rPr>
          <w:rFonts w:ascii="仿宋" w:hAnsi="仿宋" w:eastAsia="仿宋"/>
          <w:color w:val="000000"/>
          <w:spacing w:val="-4"/>
          <w:sz w:val="32"/>
          <w:szCs w:val="32"/>
        </w:rPr>
        <w:t>20.09</w:t>
      </w:r>
      <w:r>
        <w:rPr>
          <w:rFonts w:hint="eastAsia" w:ascii="仿宋" w:hAnsi="仿宋" w:eastAsia="仿宋"/>
          <w:color w:val="000000"/>
          <w:spacing w:val="-4"/>
          <w:sz w:val="32"/>
          <w:szCs w:val="32"/>
        </w:rPr>
        <w:t>万元，占</w:t>
      </w:r>
      <w:r>
        <w:rPr>
          <w:rFonts w:ascii="仿宋" w:hAnsi="仿宋" w:eastAsia="仿宋"/>
          <w:color w:val="000000"/>
          <w:spacing w:val="-4"/>
          <w:sz w:val="32"/>
          <w:szCs w:val="32"/>
        </w:rPr>
        <w:t>2.5%</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widowControl/>
        <w:jc w:val="left"/>
        <w:rPr>
          <w:rFonts w:ascii="宋体" w:cs="宋体"/>
          <w:color w:val="000000"/>
          <w:kern w:val="0"/>
          <w:sz w:val="24"/>
        </w:rPr>
      </w:pPr>
    </w:p>
    <w:p>
      <w:pPr>
        <w:widowControl/>
        <w:jc w:val="left"/>
        <w:rPr>
          <w:rFonts w:ascii="宋体" w:cs="宋体"/>
          <w:color w:val="000000"/>
          <w:kern w:val="0"/>
          <w:sz w:val="24"/>
        </w:rPr>
      </w:pPr>
      <w:r>
        <w:rPr>
          <w:rFonts w:ascii="宋体" w:cs="宋体"/>
          <w:color w:val="000000"/>
          <w:kern w:val="0"/>
          <w:sz w:val="24"/>
        </w:rPr>
        <w:pict>
          <v:shape id="_x0000_i1026" o:spt="75" type="#_x0000_t75" style="height:170.25pt;width:354pt;" filled="f" o:preferrelative="t" stroked="f" coordsize="21600,21600">
            <v:path/>
            <v:fill on="f" focussize="0,0"/>
            <v:stroke on="f" joinstyle="miter"/>
            <v:imagedata r:id="rId8" o:title=""/>
            <o:lock v:ext="edit" aspectratio="t"/>
            <w10:wrap type="none"/>
            <w10:anchorlock/>
          </v:shape>
        </w:pict>
      </w:r>
      <w:r>
        <w:rPr>
          <w:rFonts w:ascii="宋体" w:cs="宋体"/>
          <w:color w:val="000000"/>
          <w:kern w:val="0"/>
          <w:sz w:val="24"/>
        </w:rPr>
        <w:pict>
          <v:shape id="_x0000_i1027" o:spt="75" type="#_x0000_t75" style="height:24pt;width:24pt;" filled="f" o:preferrelative="t" stroked="f" coordsize="21600,21600">
            <v:path/>
            <v:fill on="f" focussize="0,0"/>
            <v:stroke on="f" joinstyle="miter"/>
            <v:imagedata r:id="rId9" o:title=""/>
            <o:lock v:ext="edit" aspectratio="t"/>
            <w10:wrap type="none"/>
            <w10:anchorlock/>
          </v:shape>
        </w:pict>
      </w:r>
    </w:p>
    <w:p>
      <w:pPr>
        <w:pStyle w:val="28"/>
        <w:numPr>
          <w:ilvl w:val="0"/>
          <w:numId w:val="1"/>
        </w:numPr>
        <w:spacing w:line="600" w:lineRule="exact"/>
        <w:ind w:firstLineChars="0"/>
        <w:outlineLvl w:val="1"/>
        <w:rPr>
          <w:rStyle w:val="19"/>
          <w:rFonts w:ascii="黑体" w:hAnsi="黑体" w:eastAsia="黑体"/>
          <w:b w:val="0"/>
          <w:color w:val="000000"/>
        </w:rPr>
      </w:pPr>
      <w:bookmarkStart w:id="28" w:name="_Toc15377207"/>
      <w:bookmarkStart w:id="29" w:name="_Toc15396605"/>
      <w:r>
        <w:rPr>
          <w:rFonts w:hint="eastAsia" w:ascii="黑体" w:hAnsi="黑体" w:eastAsia="黑体"/>
          <w:color w:val="000000"/>
          <w:sz w:val="32"/>
          <w:szCs w:val="32"/>
        </w:rPr>
        <w:t>支</w:t>
      </w:r>
      <w:r>
        <w:rPr>
          <w:rStyle w:val="19"/>
          <w:rFonts w:hint="eastAsia" w:ascii="黑体" w:hAnsi="黑体" w:eastAsia="黑体"/>
          <w:b w:val="0"/>
          <w:color w:val="00000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785.47</w:t>
      </w:r>
      <w:r>
        <w:rPr>
          <w:rFonts w:hint="eastAsia" w:ascii="仿宋" w:hAnsi="仿宋" w:eastAsia="仿宋"/>
          <w:color w:val="000000"/>
          <w:sz w:val="32"/>
          <w:szCs w:val="32"/>
        </w:rPr>
        <w:t>万元，其中：基本支出</w:t>
      </w:r>
      <w:r>
        <w:rPr>
          <w:rFonts w:ascii="仿宋" w:hAnsi="仿宋" w:eastAsia="仿宋"/>
          <w:color w:val="000000"/>
          <w:sz w:val="32"/>
          <w:szCs w:val="32"/>
        </w:rPr>
        <w:t>648.22</w:t>
      </w:r>
      <w:r>
        <w:rPr>
          <w:rFonts w:hint="eastAsia" w:ascii="仿宋" w:hAnsi="仿宋" w:eastAsia="仿宋"/>
          <w:color w:val="000000"/>
          <w:sz w:val="32"/>
          <w:szCs w:val="32"/>
        </w:rPr>
        <w:t>万元，占</w:t>
      </w:r>
      <w:r>
        <w:rPr>
          <w:rFonts w:ascii="仿宋" w:hAnsi="仿宋" w:eastAsia="仿宋"/>
          <w:color w:val="000000"/>
          <w:sz w:val="32"/>
          <w:szCs w:val="32"/>
        </w:rPr>
        <w:t>82.5%</w:t>
      </w:r>
      <w:r>
        <w:rPr>
          <w:rFonts w:hint="eastAsia" w:ascii="仿宋" w:hAnsi="仿宋" w:eastAsia="仿宋"/>
          <w:color w:val="000000"/>
          <w:sz w:val="32"/>
          <w:szCs w:val="32"/>
        </w:rPr>
        <w:t>；项目支出</w:t>
      </w:r>
      <w:r>
        <w:rPr>
          <w:rFonts w:ascii="仿宋" w:hAnsi="仿宋" w:eastAsia="仿宋"/>
          <w:color w:val="000000"/>
          <w:sz w:val="32"/>
          <w:szCs w:val="32"/>
        </w:rPr>
        <w:t>137.26</w:t>
      </w:r>
      <w:r>
        <w:rPr>
          <w:rFonts w:hint="eastAsia" w:ascii="仿宋" w:hAnsi="仿宋" w:eastAsia="仿宋"/>
          <w:color w:val="000000"/>
          <w:sz w:val="32"/>
          <w:szCs w:val="32"/>
        </w:rPr>
        <w:t>万元，占</w:t>
      </w:r>
      <w:r>
        <w:rPr>
          <w:rFonts w:ascii="仿宋" w:hAnsi="仿宋" w:eastAsia="仿宋"/>
          <w:color w:val="000000"/>
          <w:sz w:val="32"/>
          <w:szCs w:val="32"/>
        </w:rPr>
        <w:t>17.5%</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widowControl/>
        <w:jc w:val="left"/>
        <w:rPr>
          <w:rFonts w:ascii="宋体" w:cs="宋体"/>
          <w:color w:val="000000"/>
          <w:kern w:val="0"/>
          <w:sz w:val="24"/>
        </w:rPr>
      </w:pPr>
      <w:r>
        <w:rPr>
          <w:rFonts w:ascii="宋体" w:cs="宋体"/>
          <w:color w:val="000000"/>
          <w:kern w:val="0"/>
          <w:sz w:val="24"/>
        </w:rPr>
        <w:pict>
          <v:shape id="_x0000_i1028" o:spt="75" type="#_x0000_t75" style="height:177.75pt;width:351.75pt;" filled="f" o:preferrelative="t" stroked="f" coordsize="21600,21600">
            <v:path/>
            <v:fill on="f" focussize="0,0"/>
            <v:stroke on="f" joinstyle="miter"/>
            <v:imagedata r:id="rId10" o:title=""/>
            <o:lock v:ext="edit" aspectratio="t"/>
            <w10:wrap type="none"/>
            <w10:anchorlock/>
          </v:shape>
        </w:pict>
      </w:r>
    </w:p>
    <w:p>
      <w:pPr>
        <w:spacing w:line="560" w:lineRule="exact"/>
        <w:ind w:firstLine="640" w:firstLineChars="200"/>
        <w:outlineLvl w:val="1"/>
        <w:rPr>
          <w:rStyle w:val="19"/>
          <w:rFonts w:ascii="黑体" w:hAnsi="黑体" w:eastAsia="黑体"/>
          <w:b w:val="0"/>
          <w:color w:val="000000"/>
        </w:rPr>
      </w:pPr>
      <w:bookmarkStart w:id="30" w:name="_Toc15396606"/>
      <w:bookmarkStart w:id="31" w:name="_Toc15377208"/>
      <w:r>
        <w:rPr>
          <w:rFonts w:hint="eastAsia" w:ascii="黑体" w:hAnsi="黑体" w:eastAsia="黑体"/>
          <w:color w:val="000000"/>
          <w:sz w:val="32"/>
          <w:szCs w:val="32"/>
        </w:rPr>
        <w:t>四、财</w:t>
      </w:r>
      <w:r>
        <w:rPr>
          <w:rStyle w:val="19"/>
          <w:rFonts w:hint="eastAsia" w:ascii="黑体" w:hAnsi="黑体" w:eastAsia="黑体"/>
          <w:b w:val="0"/>
          <w:color w:val="000000"/>
        </w:rPr>
        <w:t>政拨款收入支出决算总体情况说明</w:t>
      </w:r>
      <w:bookmarkEnd w:id="30"/>
      <w:bookmarkEnd w:id="31"/>
    </w:p>
    <w:p>
      <w:pPr>
        <w:spacing w:line="560" w:lineRule="exact"/>
        <w:ind w:firstLine="640" w:firstLineChars="200"/>
        <w:rPr>
          <w:rFonts w:ascii="仿宋" w:hAnsi="仿宋" w:eastAsia="仿宋"/>
          <w:b/>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923.49</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92.44</w:t>
      </w:r>
      <w:r>
        <w:rPr>
          <w:rFonts w:hint="eastAsia" w:ascii="仿宋" w:hAnsi="仿宋" w:eastAsia="仿宋"/>
          <w:color w:val="000000"/>
          <w:sz w:val="32"/>
          <w:szCs w:val="32"/>
        </w:rPr>
        <w:t>万元，增长</w:t>
      </w:r>
      <w:r>
        <w:rPr>
          <w:rFonts w:ascii="仿宋" w:hAnsi="仿宋" w:eastAsia="仿宋"/>
          <w:color w:val="000000"/>
          <w:sz w:val="32"/>
          <w:szCs w:val="32"/>
        </w:rPr>
        <w:t>11%</w:t>
      </w:r>
      <w:r>
        <w:rPr>
          <w:rFonts w:hint="eastAsia" w:ascii="仿宋" w:hAnsi="仿宋" w:eastAsia="仿宋"/>
          <w:color w:val="000000"/>
          <w:sz w:val="32"/>
          <w:szCs w:val="32"/>
        </w:rPr>
        <w:t>。主要变动原因是一是</w:t>
      </w:r>
      <w:r>
        <w:rPr>
          <w:rFonts w:ascii="仿宋" w:hAnsi="仿宋" w:eastAsia="仿宋"/>
          <w:color w:val="000000"/>
          <w:sz w:val="32"/>
          <w:szCs w:val="32"/>
        </w:rPr>
        <w:t>2018</w:t>
      </w:r>
      <w:r>
        <w:rPr>
          <w:rFonts w:hint="eastAsia" w:ascii="仿宋" w:hAnsi="仿宋" w:eastAsia="仿宋"/>
          <w:color w:val="000000"/>
          <w:sz w:val="32"/>
          <w:szCs w:val="32"/>
        </w:rPr>
        <w:t>年是全国第四次经济普查实施年，为确保四经普工作有序开展，我局做了大量前期工作，加大了业务培训指导和督查、调研力度，但四经普工作经费纳入专项业务追加经费之内。二是精准扶贫任务重、要求高，且无扶贫资金预算，导致行政运行成本增加。</w:t>
      </w:r>
    </w:p>
    <w:p>
      <w:pPr>
        <w:spacing w:line="560" w:lineRule="exact"/>
        <w:ind w:firstLine="640" w:firstLineChars="200"/>
        <w:outlineLvl w:val="1"/>
        <w:rPr>
          <w:rStyle w:val="19"/>
          <w:rFonts w:ascii="黑体" w:hAnsi="黑体" w:eastAsia="黑体"/>
          <w:b w:val="0"/>
          <w:color w:val="00000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color w:val="000000"/>
        </w:rPr>
        <w:t>般公共预算财政拨款支出决算情况说明</w:t>
      </w:r>
      <w:bookmarkEnd w:id="32"/>
      <w:bookmarkEnd w:id="33"/>
    </w:p>
    <w:p>
      <w:pPr>
        <w:spacing w:line="560" w:lineRule="exact"/>
        <w:ind w:firstLine="642" w:firstLineChars="200"/>
        <w:outlineLvl w:val="2"/>
        <w:rPr>
          <w:rFonts w:ascii="楷体" w:hAnsi="楷体" w:eastAsia="楷体"/>
          <w:b/>
          <w:color w:val="000000"/>
          <w:sz w:val="32"/>
          <w:szCs w:val="32"/>
        </w:rPr>
      </w:pPr>
      <w:bookmarkStart w:id="34" w:name="_Toc15377210"/>
      <w:r>
        <w:rPr>
          <w:rFonts w:hint="eastAsia" w:ascii="楷体" w:hAnsi="楷体" w:eastAsia="楷体"/>
          <w:b/>
          <w:color w:val="000000"/>
          <w:sz w:val="32"/>
          <w:szCs w:val="32"/>
        </w:rPr>
        <w:t>（一）一般公共预算财政拨款支出决算总体情况</w:t>
      </w:r>
      <w:bookmarkEnd w:id="34"/>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779.18</w:t>
      </w:r>
      <w:r>
        <w:rPr>
          <w:rFonts w:hint="eastAsia" w:ascii="仿宋" w:hAnsi="仿宋" w:eastAsia="仿宋"/>
          <w:color w:val="000000"/>
          <w:sz w:val="32"/>
          <w:szCs w:val="32"/>
        </w:rPr>
        <w:t>万元，占本年支出合计的</w:t>
      </w:r>
      <w:r>
        <w:rPr>
          <w:rFonts w:ascii="仿宋" w:hAnsi="仿宋" w:eastAsia="仿宋"/>
          <w:color w:val="000000"/>
          <w:sz w:val="32"/>
          <w:szCs w:val="32"/>
        </w:rPr>
        <w:t>99%</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99.22</w:t>
      </w:r>
      <w:r>
        <w:rPr>
          <w:rFonts w:hint="eastAsia" w:ascii="仿宋" w:hAnsi="仿宋" w:eastAsia="仿宋"/>
          <w:color w:val="000000"/>
          <w:sz w:val="32"/>
          <w:szCs w:val="32"/>
        </w:rPr>
        <w:t>万元，增长</w:t>
      </w:r>
      <w:r>
        <w:rPr>
          <w:rFonts w:ascii="仿宋" w:hAnsi="仿宋" w:eastAsia="仿宋"/>
          <w:color w:val="000000"/>
          <w:sz w:val="32"/>
          <w:szCs w:val="32"/>
        </w:rPr>
        <w:t>14.6%</w:t>
      </w:r>
      <w:r>
        <w:rPr>
          <w:rFonts w:hint="eastAsia" w:ascii="仿宋" w:hAnsi="仿宋" w:eastAsia="仿宋"/>
          <w:color w:val="000000"/>
          <w:sz w:val="32"/>
          <w:szCs w:val="32"/>
        </w:rPr>
        <w:t>，主要原因是</w:t>
      </w:r>
      <w:r>
        <w:rPr>
          <w:rFonts w:ascii="仿宋" w:hAnsi="仿宋" w:eastAsia="仿宋"/>
          <w:color w:val="000000"/>
          <w:sz w:val="32"/>
          <w:szCs w:val="32"/>
        </w:rPr>
        <w:t>2018</w:t>
      </w:r>
      <w:r>
        <w:rPr>
          <w:rFonts w:hint="eastAsia" w:ascii="仿宋" w:hAnsi="仿宋" w:eastAsia="仿宋"/>
          <w:color w:val="000000"/>
          <w:sz w:val="32"/>
          <w:szCs w:val="32"/>
        </w:rPr>
        <w:t>年是全国第四次经济普查实施年，为确保四经普工作有序开展，我局做了大量前期工作，加大了业务培训指导和督查、调研力度，但四经普工作经费纳入专项业务追加经费之内。</w:t>
      </w:r>
    </w:p>
    <w:p>
      <w:pPr>
        <w:spacing w:line="560" w:lineRule="exact"/>
        <w:ind w:firstLine="642" w:firstLineChars="200"/>
        <w:outlineLvl w:val="2"/>
        <w:rPr>
          <w:rFonts w:ascii="楷体" w:hAnsi="楷体" w:eastAsia="楷体"/>
          <w:b/>
          <w:color w:val="000000"/>
          <w:sz w:val="32"/>
          <w:szCs w:val="32"/>
        </w:rPr>
      </w:pPr>
      <w:bookmarkStart w:id="35" w:name="_Toc15377211"/>
      <w:r>
        <w:rPr>
          <w:rFonts w:hint="eastAsia" w:ascii="楷体" w:hAnsi="楷体" w:eastAsia="楷体"/>
          <w:b/>
          <w:color w:val="000000"/>
          <w:sz w:val="32"/>
          <w:szCs w:val="32"/>
        </w:rPr>
        <w:t>（二）一般公共预算财政拨款支出决算结构情况</w:t>
      </w:r>
      <w:bookmarkEnd w:id="35"/>
    </w:p>
    <w:p>
      <w:pPr>
        <w:spacing w:line="56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779.18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651.42</w:t>
      </w:r>
      <w:r>
        <w:rPr>
          <w:rFonts w:hint="eastAsia" w:ascii="仿宋" w:hAnsi="仿宋" w:eastAsia="仿宋"/>
          <w:color w:val="000000"/>
          <w:sz w:val="32"/>
          <w:szCs w:val="32"/>
        </w:rPr>
        <w:t>万元，占</w:t>
      </w:r>
      <w:r>
        <w:rPr>
          <w:rFonts w:ascii="仿宋" w:hAnsi="仿宋" w:eastAsia="仿宋"/>
          <w:color w:val="000000"/>
          <w:sz w:val="32"/>
          <w:szCs w:val="32"/>
        </w:rPr>
        <w:t>83.6%</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50.7</w:t>
      </w:r>
      <w:r>
        <w:rPr>
          <w:rFonts w:hint="eastAsia" w:ascii="仿宋" w:hAnsi="仿宋" w:eastAsia="仿宋"/>
          <w:color w:val="000000"/>
          <w:sz w:val="32"/>
          <w:szCs w:val="32"/>
        </w:rPr>
        <w:t>万元，占</w:t>
      </w:r>
      <w:r>
        <w:rPr>
          <w:rFonts w:ascii="仿宋" w:hAnsi="仿宋" w:eastAsia="仿宋"/>
          <w:color w:val="000000"/>
          <w:sz w:val="32"/>
          <w:szCs w:val="32"/>
        </w:rPr>
        <w:t>6.5%</w:t>
      </w:r>
      <w:r>
        <w:rPr>
          <w:rFonts w:hint="eastAsia" w:ascii="仿宋" w:hAnsi="仿宋" w:eastAsia="仿宋"/>
          <w:color w:val="000000"/>
          <w:sz w:val="32"/>
          <w:szCs w:val="32"/>
        </w:rPr>
        <w:t>；医疗卫生支出</w:t>
      </w:r>
      <w:r>
        <w:rPr>
          <w:rFonts w:ascii="仿宋" w:hAnsi="仿宋" w:eastAsia="仿宋"/>
          <w:color w:val="000000"/>
          <w:sz w:val="32"/>
          <w:szCs w:val="32"/>
        </w:rPr>
        <w:t>33.01</w:t>
      </w:r>
      <w:r>
        <w:rPr>
          <w:rFonts w:hint="eastAsia" w:ascii="仿宋" w:hAnsi="仿宋" w:eastAsia="仿宋"/>
          <w:color w:val="000000"/>
          <w:sz w:val="32"/>
          <w:szCs w:val="32"/>
        </w:rPr>
        <w:t>万元，占</w:t>
      </w:r>
      <w:r>
        <w:rPr>
          <w:rFonts w:ascii="仿宋" w:hAnsi="仿宋" w:eastAsia="仿宋"/>
          <w:color w:val="000000"/>
          <w:sz w:val="32"/>
          <w:szCs w:val="32"/>
        </w:rPr>
        <w:t>4.2%</w:t>
      </w:r>
      <w:r>
        <w:rPr>
          <w:rFonts w:hint="eastAsia" w:ascii="仿宋" w:hAnsi="仿宋" w:eastAsia="仿宋"/>
          <w:color w:val="000000"/>
          <w:sz w:val="32"/>
          <w:szCs w:val="32"/>
        </w:rPr>
        <w:t>；住房保障支出</w:t>
      </w:r>
      <w:r>
        <w:rPr>
          <w:rFonts w:ascii="仿宋" w:hAnsi="仿宋" w:eastAsia="仿宋"/>
          <w:color w:val="000000"/>
          <w:sz w:val="32"/>
          <w:szCs w:val="32"/>
        </w:rPr>
        <w:t>44.04</w:t>
      </w:r>
      <w:r>
        <w:rPr>
          <w:rFonts w:hint="eastAsia" w:ascii="仿宋" w:hAnsi="仿宋" w:eastAsia="仿宋"/>
          <w:color w:val="000000"/>
          <w:sz w:val="32"/>
          <w:szCs w:val="32"/>
        </w:rPr>
        <w:t>万元，占</w:t>
      </w:r>
      <w:r>
        <w:rPr>
          <w:rFonts w:ascii="仿宋" w:hAnsi="仿宋" w:eastAsia="仿宋"/>
          <w:color w:val="000000"/>
          <w:sz w:val="32"/>
          <w:szCs w:val="32"/>
        </w:rPr>
        <w:t>5.7%</w:t>
      </w: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widowControl/>
        <w:jc w:val="left"/>
        <w:rPr>
          <w:rFonts w:ascii="宋体" w:cs="宋体"/>
          <w:color w:val="000000"/>
          <w:kern w:val="0"/>
          <w:sz w:val="24"/>
        </w:rPr>
      </w:pPr>
      <w:r>
        <w:rPr>
          <w:rFonts w:ascii="宋体" w:cs="宋体"/>
          <w:color w:val="000000"/>
          <w:kern w:val="0"/>
          <w:sz w:val="24"/>
        </w:rPr>
        <w:pict>
          <v:shape id="_x0000_i1029" o:spt="75" type="#_x0000_t75" style="height:165pt;width:357.75pt;" filled="f" o:preferrelative="t" stroked="f" coordsize="21600,21600">
            <v:path/>
            <v:fill on="f" focussize="0,0"/>
            <v:stroke on="f" joinstyle="miter"/>
            <v:imagedata r:id="rId11" o:title=""/>
            <o:lock v:ext="edit" aspectratio="t"/>
            <w10:wrap type="none"/>
            <w10:anchorlock/>
          </v:shape>
        </w:pict>
      </w:r>
    </w:p>
    <w:p>
      <w:pPr>
        <w:spacing w:line="560" w:lineRule="exact"/>
        <w:ind w:firstLine="642" w:firstLineChars="200"/>
        <w:outlineLvl w:val="2"/>
        <w:rPr>
          <w:rFonts w:ascii="楷体" w:hAnsi="楷体" w:eastAsia="楷体"/>
          <w:b/>
          <w:color w:val="000000"/>
          <w:sz w:val="32"/>
          <w:szCs w:val="32"/>
        </w:rPr>
      </w:pPr>
      <w:bookmarkStart w:id="36" w:name="_Toc15377212"/>
      <w:r>
        <w:rPr>
          <w:rFonts w:hint="eastAsia" w:ascii="楷体" w:hAnsi="楷体" w:eastAsia="楷体"/>
          <w:b/>
          <w:color w:val="000000"/>
          <w:sz w:val="32"/>
          <w:szCs w:val="32"/>
        </w:rPr>
        <w:t>（三）一般公共预算财政拨款支出决算具体情况</w:t>
      </w:r>
      <w:bookmarkEnd w:id="36"/>
    </w:p>
    <w:p>
      <w:pPr>
        <w:spacing w:line="560" w:lineRule="exact"/>
        <w:ind w:firstLine="642" w:firstLineChars="200"/>
        <w:outlineLvl w:val="2"/>
        <w:rPr>
          <w:rStyle w:val="15"/>
          <w:rFonts w:ascii="仿宋" w:hAnsi="仿宋" w:eastAsia="仿宋"/>
          <w:bCs/>
          <w:color w:val="000000"/>
          <w:sz w:val="32"/>
          <w:szCs w:val="32"/>
        </w:rPr>
      </w:pPr>
      <w:bookmarkStart w:id="37" w:name="_Toc15377444"/>
      <w:bookmarkStart w:id="38" w:name="_Toc15378460"/>
      <w:bookmarkStart w:id="39" w:name="_Toc15377213"/>
      <w:r>
        <w:rPr>
          <w:rFonts w:ascii="仿宋" w:hAnsi="仿宋" w:eastAsia="仿宋"/>
          <w:b/>
          <w:color w:val="000000"/>
          <w:sz w:val="32"/>
          <w:szCs w:val="32"/>
        </w:rPr>
        <w:t>2018</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779.18</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84.3%</w:t>
      </w:r>
      <w:r>
        <w:rPr>
          <w:rStyle w:val="15"/>
          <w:rFonts w:hint="eastAsia" w:ascii="仿宋" w:hAnsi="仿宋" w:eastAsia="仿宋"/>
          <w:bCs/>
          <w:color w:val="000000"/>
          <w:sz w:val="32"/>
          <w:szCs w:val="32"/>
        </w:rPr>
        <w:t>。其中：</w:t>
      </w:r>
      <w:bookmarkEnd w:id="37"/>
      <w:bookmarkEnd w:id="38"/>
      <w:bookmarkEnd w:id="39"/>
    </w:p>
    <w:p>
      <w:pPr>
        <w:spacing w:line="560" w:lineRule="exact"/>
        <w:ind w:firstLine="642" w:firstLineChars="200"/>
        <w:rPr>
          <w:rFonts w:ascii="仿宋" w:hAnsi="仿宋" w:eastAsia="仿宋"/>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统计信息事务</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行政运行</w:t>
      </w:r>
      <w:r>
        <w:rPr>
          <w:rStyle w:val="15"/>
          <w:rFonts w:ascii="仿宋" w:hAnsi="仿宋" w:eastAsia="仿宋"/>
          <w:bCs/>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514.17</w:t>
      </w:r>
      <w:r>
        <w:rPr>
          <w:rFonts w:hint="eastAsia" w:ascii="仿宋" w:hAnsi="仿宋" w:eastAsia="仿宋"/>
          <w:color w:val="000000"/>
          <w:sz w:val="32"/>
          <w:szCs w:val="32"/>
        </w:rPr>
        <w:t>万元，完成预算数</w:t>
      </w:r>
      <w:r>
        <w:rPr>
          <w:rFonts w:ascii="仿宋" w:hAnsi="仿宋" w:eastAsia="仿宋"/>
          <w:color w:val="000000"/>
          <w:sz w:val="32"/>
          <w:szCs w:val="32"/>
        </w:rPr>
        <w:t>99.8%</w:t>
      </w:r>
      <w:r>
        <w:rPr>
          <w:rFonts w:hint="eastAsia" w:ascii="仿宋" w:hAnsi="仿宋" w:eastAsia="仿宋"/>
          <w:color w:val="000000"/>
          <w:sz w:val="32"/>
          <w:szCs w:val="32"/>
        </w:rPr>
        <w:t>，决算数与预算数基本持平。</w:t>
      </w:r>
    </w:p>
    <w:p>
      <w:pPr>
        <w:spacing w:line="560" w:lineRule="exact"/>
        <w:ind w:firstLine="642" w:firstLineChars="200"/>
        <w:rPr>
          <w:rFonts w:ascii="仿宋" w:hAnsi="仿宋" w:eastAsia="仿宋"/>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一般公共服务</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统计信息事务</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专项统计业务</w:t>
      </w:r>
      <w:r>
        <w:rPr>
          <w:rStyle w:val="15"/>
          <w:rFonts w:ascii="仿宋" w:hAnsi="仿宋" w:eastAsia="仿宋"/>
          <w:bCs/>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51.44</w:t>
      </w:r>
      <w:r>
        <w:rPr>
          <w:rFonts w:hint="eastAsia" w:ascii="仿宋" w:hAnsi="仿宋" w:eastAsia="仿宋"/>
          <w:color w:val="000000"/>
          <w:sz w:val="32"/>
          <w:szCs w:val="32"/>
        </w:rPr>
        <w:t>万元，完成预算</w:t>
      </w:r>
      <w:r>
        <w:rPr>
          <w:rFonts w:ascii="仿宋" w:hAnsi="仿宋" w:eastAsia="仿宋"/>
          <w:color w:val="000000"/>
          <w:sz w:val="32"/>
          <w:szCs w:val="32"/>
        </w:rPr>
        <w:t>31%</w:t>
      </w:r>
      <w:r>
        <w:rPr>
          <w:rFonts w:hint="eastAsia" w:ascii="仿宋" w:hAnsi="仿宋" w:eastAsia="仿宋"/>
          <w:color w:val="000000"/>
          <w:sz w:val="32"/>
          <w:szCs w:val="32"/>
        </w:rPr>
        <w:t>，</w:t>
      </w:r>
      <w:r>
        <w:rPr>
          <w:rFonts w:ascii="仿宋" w:hAnsi="仿宋" w:eastAsia="仿宋"/>
          <w:color w:val="000000"/>
          <w:sz w:val="32"/>
          <w:szCs w:val="32"/>
        </w:rPr>
        <w:t xml:space="preserve"> </w:t>
      </w:r>
      <w:r>
        <w:rPr>
          <w:rFonts w:hint="eastAsia" w:ascii="仿宋" w:hAnsi="仿宋" w:eastAsia="仿宋"/>
          <w:color w:val="000000"/>
          <w:sz w:val="32"/>
          <w:szCs w:val="32"/>
        </w:rPr>
        <w:t>其他未完成项目结余到次年。</w:t>
      </w:r>
    </w:p>
    <w:p>
      <w:pPr>
        <w:tabs>
          <w:tab w:val="left" w:pos="2716"/>
        </w:tabs>
        <w:spacing w:line="550" w:lineRule="exact"/>
        <w:ind w:firstLine="642" w:firstLineChars="200"/>
        <w:rPr>
          <w:rStyle w:val="15"/>
          <w:rFonts w:ascii="仿宋" w:hAnsi="仿宋" w:eastAsia="仿宋"/>
          <w:bCs/>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一般公共服务</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统计信息事务</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专项普查活动</w:t>
      </w:r>
      <w:r>
        <w:rPr>
          <w:rStyle w:val="15"/>
          <w:rFonts w:ascii="仿宋" w:hAnsi="仿宋" w:eastAsia="仿宋"/>
          <w:bCs/>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85.82</w:t>
      </w:r>
      <w:r>
        <w:rPr>
          <w:rFonts w:hint="eastAsia" w:ascii="仿宋" w:hAnsi="仿宋" w:eastAsia="仿宋"/>
          <w:color w:val="000000"/>
          <w:sz w:val="32"/>
          <w:szCs w:val="32"/>
        </w:rPr>
        <w:t>万元，完成预算</w:t>
      </w:r>
      <w:r>
        <w:rPr>
          <w:rFonts w:ascii="仿宋" w:hAnsi="仿宋" w:eastAsia="仿宋"/>
          <w:color w:val="000000"/>
          <w:sz w:val="32"/>
          <w:szCs w:val="32"/>
        </w:rPr>
        <w:t>78%</w:t>
      </w:r>
      <w:r>
        <w:rPr>
          <w:rFonts w:hint="eastAsia" w:ascii="仿宋" w:hAnsi="仿宋" w:eastAsia="仿宋"/>
          <w:color w:val="000000"/>
          <w:sz w:val="32"/>
          <w:szCs w:val="32"/>
        </w:rPr>
        <w:t>，</w:t>
      </w:r>
      <w:r>
        <w:rPr>
          <w:rFonts w:ascii="仿宋" w:hAnsi="仿宋" w:eastAsia="仿宋"/>
          <w:color w:val="000000"/>
          <w:sz w:val="32"/>
          <w:szCs w:val="32"/>
        </w:rPr>
        <w:t>2018</w:t>
      </w:r>
      <w:r>
        <w:rPr>
          <w:rFonts w:hint="eastAsia" w:ascii="仿宋" w:hAnsi="仿宋" w:eastAsia="仿宋"/>
          <w:color w:val="000000"/>
          <w:sz w:val="32"/>
          <w:szCs w:val="32"/>
        </w:rPr>
        <w:t>年是全国第四次经济普查实施年，为确保四经普工作有序开展，我局做了大量前期工作，加大了业务培训指导和督查、调研力度，但四经普工作经费属于专项业务追加经费，未完成项目结余到次年。</w:t>
      </w:r>
      <w:r>
        <w:rPr>
          <w:rStyle w:val="15"/>
          <w:rFonts w:ascii="仿宋" w:hAnsi="仿宋" w:eastAsia="仿宋"/>
          <w:bCs/>
          <w:color w:val="000000"/>
          <w:sz w:val="32"/>
          <w:szCs w:val="32"/>
        </w:rPr>
        <w:t xml:space="preserve"> </w:t>
      </w:r>
    </w:p>
    <w:p>
      <w:pPr>
        <w:tabs>
          <w:tab w:val="left" w:pos="2716"/>
        </w:tabs>
        <w:spacing w:line="550" w:lineRule="exact"/>
        <w:ind w:firstLine="642" w:firstLineChars="200"/>
        <w:rPr>
          <w:rFonts w:ascii="仿宋" w:hAnsi="仿宋" w:eastAsia="仿宋"/>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pacing w:val="-4"/>
          <w:sz w:val="32"/>
          <w:szCs w:val="32"/>
        </w:rPr>
        <w:t>社会保障和就业</w:t>
      </w:r>
      <w:r>
        <w:rPr>
          <w:rStyle w:val="15"/>
          <w:rFonts w:ascii="仿宋" w:hAnsi="仿宋" w:eastAsia="仿宋"/>
          <w:bCs/>
          <w:color w:val="000000"/>
          <w:spacing w:val="-4"/>
          <w:sz w:val="32"/>
          <w:szCs w:val="32"/>
        </w:rPr>
        <w:t>-</w:t>
      </w:r>
      <w:r>
        <w:rPr>
          <w:rStyle w:val="15"/>
          <w:rFonts w:hint="eastAsia" w:ascii="仿宋" w:hAnsi="仿宋" w:eastAsia="仿宋"/>
          <w:bCs/>
          <w:color w:val="000000"/>
          <w:spacing w:val="-4"/>
          <w:sz w:val="32"/>
          <w:szCs w:val="32"/>
        </w:rPr>
        <w:t>社会保障和就业支出</w:t>
      </w:r>
      <w:r>
        <w:rPr>
          <w:rStyle w:val="15"/>
          <w:rFonts w:ascii="仿宋" w:hAnsi="仿宋" w:eastAsia="仿宋"/>
          <w:bCs/>
          <w:color w:val="000000"/>
          <w:spacing w:val="-4"/>
          <w:sz w:val="32"/>
          <w:szCs w:val="32"/>
        </w:rPr>
        <w:t>-</w:t>
      </w:r>
      <w:r>
        <w:rPr>
          <w:rStyle w:val="15"/>
          <w:rFonts w:hint="eastAsia" w:ascii="仿宋" w:hAnsi="仿宋" w:eastAsia="仿宋"/>
          <w:bCs/>
          <w:color w:val="000000"/>
          <w:spacing w:val="-4"/>
          <w:sz w:val="32"/>
          <w:szCs w:val="32"/>
        </w:rPr>
        <w:t>机关事业单位基本养老保险缴费支出</w:t>
      </w:r>
      <w:r>
        <w:rPr>
          <w:rStyle w:val="15"/>
          <w:rFonts w:ascii="仿宋" w:hAnsi="仿宋" w:eastAsia="仿宋"/>
          <w:bCs/>
          <w:color w:val="000000"/>
          <w:spacing w:val="-4"/>
          <w:sz w:val="32"/>
          <w:szCs w:val="32"/>
        </w:rPr>
        <w:t>:</w:t>
      </w:r>
      <w:r>
        <w:rPr>
          <w:rFonts w:hint="eastAsia" w:ascii="仿宋" w:hAnsi="仿宋" w:eastAsia="仿宋"/>
          <w:color w:val="000000"/>
          <w:spacing w:val="-4"/>
          <w:sz w:val="32"/>
          <w:szCs w:val="32"/>
        </w:rPr>
        <w:t>支出决算数为</w:t>
      </w:r>
      <w:r>
        <w:rPr>
          <w:rFonts w:ascii="仿宋" w:hAnsi="仿宋" w:eastAsia="仿宋"/>
          <w:color w:val="000000"/>
          <w:spacing w:val="-4"/>
          <w:sz w:val="32"/>
          <w:szCs w:val="32"/>
        </w:rPr>
        <w:t>31.57</w:t>
      </w:r>
      <w:r>
        <w:rPr>
          <w:rFonts w:hint="eastAsia" w:ascii="仿宋" w:hAnsi="仿宋" w:eastAsia="仿宋"/>
          <w:color w:val="000000"/>
          <w:spacing w:val="-4"/>
          <w:sz w:val="32"/>
          <w:szCs w:val="32"/>
        </w:rPr>
        <w:t>万元，决算数等于预算数</w:t>
      </w:r>
      <w:r>
        <w:rPr>
          <w:rFonts w:hint="eastAsia" w:ascii="仿宋" w:hAnsi="仿宋" w:eastAsia="仿宋"/>
          <w:color w:val="000000"/>
          <w:sz w:val="32"/>
          <w:szCs w:val="32"/>
        </w:rPr>
        <w:t>。</w:t>
      </w:r>
      <w:r>
        <w:rPr>
          <w:rFonts w:ascii="仿宋" w:hAnsi="仿宋" w:eastAsia="仿宋"/>
          <w:color w:val="000000"/>
          <w:sz w:val="32"/>
          <w:szCs w:val="32"/>
        </w:rPr>
        <w:br w:type="textWrapping"/>
      </w:r>
      <w:r>
        <w:rPr>
          <w:rFonts w:hint="eastAsia" w:ascii="仿宋" w:hAnsi="仿宋" w:eastAsia="仿宋"/>
          <w:color w:val="000000"/>
          <w:sz w:val="32"/>
          <w:szCs w:val="32"/>
        </w:rPr>
        <w:t>　</w:t>
      </w:r>
      <w:r>
        <w:rPr>
          <w:rFonts w:hint="eastAsia" w:ascii="仿宋" w:hAnsi="仿宋" w:eastAsia="仿宋"/>
          <w:b/>
          <w:color w:val="000000"/>
          <w:sz w:val="32"/>
          <w:szCs w:val="32"/>
        </w:rPr>
        <w:t>　</w:t>
      </w:r>
      <w:r>
        <w:rPr>
          <w:rStyle w:val="15"/>
          <w:rFonts w:ascii="仿宋" w:hAnsi="仿宋" w:eastAsia="仿宋"/>
          <w:bCs/>
          <w:color w:val="000000"/>
          <w:sz w:val="32"/>
          <w:szCs w:val="32"/>
        </w:rPr>
        <w:t>5.</w:t>
      </w:r>
      <w:r>
        <w:rPr>
          <w:rStyle w:val="15"/>
          <w:rFonts w:hint="eastAsia" w:ascii="仿宋" w:hAnsi="仿宋" w:eastAsia="仿宋"/>
          <w:bCs/>
          <w:color w:val="000000"/>
          <w:sz w:val="32"/>
          <w:szCs w:val="32"/>
        </w:rPr>
        <w:t>抚恤</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死亡抚恤：</w:t>
      </w:r>
      <w:r>
        <w:rPr>
          <w:rFonts w:hint="eastAsia" w:ascii="仿宋" w:hAnsi="仿宋" w:eastAsia="仿宋"/>
          <w:color w:val="000000"/>
          <w:sz w:val="32"/>
          <w:szCs w:val="32"/>
        </w:rPr>
        <w:t>支出决算数为</w:t>
      </w:r>
      <w:r>
        <w:rPr>
          <w:rFonts w:ascii="仿宋" w:hAnsi="仿宋" w:eastAsia="仿宋"/>
          <w:color w:val="000000"/>
          <w:sz w:val="32"/>
          <w:szCs w:val="32"/>
        </w:rPr>
        <w:t>19.13</w:t>
      </w:r>
      <w:r>
        <w:rPr>
          <w:rFonts w:hint="eastAsia" w:ascii="仿宋" w:hAnsi="仿宋" w:eastAsia="仿宋"/>
          <w:color w:val="000000"/>
          <w:sz w:val="32"/>
          <w:szCs w:val="32"/>
        </w:rPr>
        <w:t>万元，决算数等于预算数。</w:t>
      </w:r>
    </w:p>
    <w:p>
      <w:pPr>
        <w:tabs>
          <w:tab w:val="left" w:pos="2716"/>
        </w:tabs>
        <w:spacing w:line="550" w:lineRule="exact"/>
        <w:ind w:firstLine="642" w:firstLineChars="200"/>
        <w:rPr>
          <w:rFonts w:ascii="仿宋_GB2312" w:eastAsia="仿宋_GB2312"/>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医疗卫生与计划生育</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行政单位医疗</w:t>
      </w:r>
      <w:r>
        <w:rPr>
          <w:rStyle w:val="15"/>
          <w:rFonts w:ascii="仿宋" w:hAnsi="仿宋" w:eastAsia="仿宋"/>
          <w:bCs/>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33.01</w:t>
      </w:r>
      <w:r>
        <w:rPr>
          <w:rFonts w:hint="eastAsia" w:ascii="仿宋" w:hAnsi="仿宋" w:eastAsia="仿宋"/>
          <w:color w:val="000000"/>
          <w:sz w:val="32"/>
          <w:szCs w:val="32"/>
        </w:rPr>
        <w:t>万元，决算数等于预算数。</w:t>
      </w:r>
      <w:r>
        <w:rPr>
          <w:rFonts w:ascii="仿宋" w:hAnsi="仿宋" w:eastAsia="仿宋"/>
          <w:color w:val="000000"/>
          <w:sz w:val="32"/>
          <w:szCs w:val="32"/>
        </w:rPr>
        <w:br w:type="textWrapping"/>
      </w:r>
      <w:r>
        <w:rPr>
          <w:rFonts w:ascii="仿宋" w:hAnsi="仿宋" w:eastAsia="仿宋"/>
          <w:color w:val="000000"/>
          <w:sz w:val="32"/>
          <w:szCs w:val="32"/>
        </w:rPr>
        <w:t xml:space="preserve">    </w:t>
      </w:r>
      <w:r>
        <w:rPr>
          <w:rFonts w:ascii="仿宋" w:hAnsi="仿宋" w:eastAsia="仿宋"/>
          <w:b/>
          <w:color w:val="000000"/>
          <w:sz w:val="32"/>
          <w:szCs w:val="32"/>
        </w:rPr>
        <w:t>7.</w:t>
      </w:r>
      <w:r>
        <w:rPr>
          <w:rFonts w:hint="eastAsia" w:ascii="仿宋" w:hAnsi="仿宋" w:eastAsia="仿宋"/>
          <w:b/>
          <w:color w:val="000000"/>
          <w:sz w:val="32"/>
          <w:szCs w:val="32"/>
        </w:rPr>
        <w:t>住房保障支出</w:t>
      </w:r>
      <w:r>
        <w:rPr>
          <w:rFonts w:ascii="仿宋" w:hAnsi="仿宋" w:eastAsia="仿宋"/>
          <w:b/>
          <w:color w:val="000000"/>
          <w:sz w:val="32"/>
          <w:szCs w:val="32"/>
        </w:rPr>
        <w:t>-</w:t>
      </w:r>
      <w:r>
        <w:rPr>
          <w:rFonts w:hint="eastAsia" w:ascii="仿宋" w:hAnsi="仿宋" w:eastAsia="仿宋"/>
          <w:b/>
          <w:color w:val="000000"/>
          <w:sz w:val="32"/>
          <w:szCs w:val="32"/>
        </w:rPr>
        <w:t>住房公积金</w:t>
      </w:r>
      <w:r>
        <w:rPr>
          <w:rFonts w:ascii="仿宋" w:hAnsi="仿宋" w:eastAsia="仿宋"/>
          <w:b/>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44.04</w:t>
      </w:r>
      <w:r>
        <w:rPr>
          <w:rFonts w:hint="eastAsia" w:ascii="仿宋" w:hAnsi="仿宋" w:eastAsia="仿宋"/>
          <w:color w:val="000000"/>
          <w:sz w:val="32"/>
          <w:szCs w:val="32"/>
        </w:rPr>
        <w:t>万元，决算数等于预算数</w:t>
      </w:r>
      <w:r>
        <w:rPr>
          <w:rFonts w:hint="eastAsia" w:ascii="仿宋_GB2312" w:eastAsia="仿宋_GB2312"/>
          <w:color w:val="000000"/>
          <w:sz w:val="32"/>
          <w:szCs w:val="32"/>
        </w:rPr>
        <w:t>。</w:t>
      </w:r>
    </w:p>
    <w:p>
      <w:pPr>
        <w:tabs>
          <w:tab w:val="left" w:pos="2716"/>
          <w:tab w:val="right" w:pos="8306"/>
        </w:tabs>
        <w:spacing w:line="550" w:lineRule="exact"/>
        <w:ind w:firstLine="640"/>
        <w:outlineLvl w:val="1"/>
        <w:rPr>
          <w:rStyle w:val="19"/>
          <w:color w:val="00000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color w:val="000000"/>
        </w:rPr>
        <w:t>般公共预算财政拨款基本支出决算情况说明</w:t>
      </w:r>
      <w:bookmarkEnd w:id="40"/>
      <w:bookmarkEnd w:id="41"/>
      <w:r>
        <w:rPr>
          <w:rStyle w:val="19"/>
          <w:rFonts w:ascii="黑体" w:hAnsi="黑体" w:eastAsia="黑体"/>
          <w:b w:val="0"/>
          <w:color w:val="000000"/>
        </w:rPr>
        <w:tab/>
      </w:r>
    </w:p>
    <w:p>
      <w:pPr>
        <w:tabs>
          <w:tab w:val="left" w:pos="2716"/>
        </w:tabs>
        <w:spacing w:line="55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641.91</w:t>
      </w:r>
      <w:r>
        <w:rPr>
          <w:rFonts w:hint="eastAsia" w:ascii="仿宋" w:hAnsi="仿宋" w:eastAsia="仿宋"/>
          <w:color w:val="000000"/>
          <w:sz w:val="32"/>
          <w:szCs w:val="32"/>
        </w:rPr>
        <w:t>万元，其中：</w:t>
      </w:r>
    </w:p>
    <w:p>
      <w:pPr>
        <w:tabs>
          <w:tab w:val="left" w:pos="2716"/>
        </w:tabs>
        <w:spacing w:line="55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498.71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143.2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tabs>
          <w:tab w:val="left" w:pos="2716"/>
        </w:tabs>
        <w:spacing w:line="55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07</w:t>
      </w:r>
      <w:r>
        <w:rPr>
          <w:rFonts w:hint="eastAsia" w:ascii="仿宋" w:hAnsi="仿宋" w:eastAsia="仿宋"/>
          <w:b/>
          <w:color w:val="000000"/>
          <w:sz w:val="32"/>
          <w:szCs w:val="32"/>
        </w:rPr>
        <w:t>表，根据本部门实际支出情况罗列全部经济分类科目。）</w:t>
      </w:r>
    </w:p>
    <w:p>
      <w:pPr>
        <w:tabs>
          <w:tab w:val="left" w:pos="2716"/>
        </w:tabs>
        <w:spacing w:line="550" w:lineRule="exact"/>
        <w:ind w:firstLine="640"/>
        <w:outlineLvl w:val="1"/>
        <w:rPr>
          <w:rStyle w:val="19"/>
          <w:rFonts w:ascii="黑体" w:hAnsi="黑体" w:eastAsia="黑体"/>
          <w:b w:val="0"/>
          <w:color w:val="000000"/>
        </w:rPr>
      </w:pPr>
      <w:bookmarkStart w:id="42" w:name="_Toc15396609"/>
      <w:bookmarkStart w:id="43" w:name="_Toc15377215"/>
      <w:r>
        <w:rPr>
          <w:rFonts w:hint="eastAsia" w:ascii="黑体" w:eastAsia="黑体"/>
          <w:color w:val="000000"/>
          <w:sz w:val="32"/>
          <w:szCs w:val="32"/>
        </w:rPr>
        <w:t>七、</w:t>
      </w:r>
      <w:r>
        <w:rPr>
          <w:rStyle w:val="19"/>
          <w:rFonts w:hint="eastAsia" w:ascii="黑体" w:hAnsi="黑体" w:eastAsia="黑体"/>
          <w:color w:val="000000"/>
        </w:rPr>
        <w:t>“</w:t>
      </w:r>
      <w:r>
        <w:rPr>
          <w:rStyle w:val="19"/>
          <w:rFonts w:hint="eastAsia" w:ascii="黑体" w:hAnsi="黑体" w:eastAsia="黑体"/>
          <w:b w:val="0"/>
          <w:color w:val="000000"/>
        </w:rPr>
        <w:t>三公”经费财政拨款支出决算情况说明</w:t>
      </w:r>
      <w:bookmarkEnd w:id="42"/>
      <w:bookmarkEnd w:id="43"/>
    </w:p>
    <w:p>
      <w:pPr>
        <w:tabs>
          <w:tab w:val="left" w:pos="2716"/>
        </w:tabs>
        <w:spacing w:line="550" w:lineRule="exact"/>
        <w:ind w:firstLine="640"/>
        <w:outlineLvl w:val="2"/>
        <w:rPr>
          <w:rFonts w:ascii="楷体" w:hAnsi="楷体" w:eastAsia="楷体"/>
          <w:b/>
          <w:color w:val="000000"/>
          <w:sz w:val="32"/>
          <w:szCs w:val="32"/>
        </w:rPr>
      </w:pPr>
      <w:bookmarkStart w:id="44" w:name="_Toc15377216"/>
      <w:r>
        <w:rPr>
          <w:rFonts w:hint="eastAsia" w:ascii="楷体" w:hAnsi="楷体" w:eastAsia="楷体"/>
          <w:b/>
          <w:color w:val="000000"/>
          <w:sz w:val="32"/>
          <w:szCs w:val="32"/>
        </w:rPr>
        <w:t>（一）“三公”经费财政拨款支出决算总体情况说明</w:t>
      </w:r>
      <w:bookmarkEnd w:id="44"/>
    </w:p>
    <w:p>
      <w:pPr>
        <w:tabs>
          <w:tab w:val="left" w:pos="2716"/>
        </w:tabs>
        <w:spacing w:line="55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14.11</w:t>
      </w:r>
      <w:r>
        <w:rPr>
          <w:rFonts w:hint="eastAsia" w:ascii="仿宋" w:hAnsi="仿宋" w:eastAsia="仿宋"/>
          <w:color w:val="000000"/>
          <w:sz w:val="32"/>
          <w:szCs w:val="32"/>
        </w:rPr>
        <w:t>万元，完成预算</w:t>
      </w:r>
      <w:r>
        <w:rPr>
          <w:rFonts w:ascii="仿宋" w:hAnsi="仿宋" w:eastAsia="仿宋"/>
          <w:color w:val="000000"/>
          <w:sz w:val="32"/>
          <w:szCs w:val="32"/>
        </w:rPr>
        <w:t>78.39%</w:t>
      </w:r>
      <w:r>
        <w:rPr>
          <w:rFonts w:hint="eastAsia" w:ascii="仿宋" w:hAnsi="仿宋" w:eastAsia="仿宋"/>
          <w:color w:val="000000"/>
          <w:sz w:val="32"/>
          <w:szCs w:val="32"/>
        </w:rPr>
        <w:t>，决算数小于预算数的主要原因是厉行节约。</w:t>
      </w:r>
    </w:p>
    <w:p>
      <w:pPr>
        <w:tabs>
          <w:tab w:val="left" w:pos="2716"/>
        </w:tabs>
        <w:spacing w:line="55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pPr>
        <w:tabs>
          <w:tab w:val="left" w:pos="2716"/>
        </w:tabs>
        <w:spacing w:line="550" w:lineRule="exact"/>
        <w:ind w:firstLine="640"/>
        <w:outlineLvl w:val="2"/>
        <w:rPr>
          <w:rFonts w:ascii="楷体" w:hAnsi="楷体" w:eastAsia="楷体"/>
          <w:b/>
          <w:color w:val="000000"/>
          <w:sz w:val="32"/>
          <w:szCs w:val="32"/>
        </w:rPr>
      </w:pPr>
      <w:bookmarkStart w:id="45" w:name="_Toc15377217"/>
      <w:r>
        <w:rPr>
          <w:rFonts w:hint="eastAsia" w:ascii="楷体" w:hAnsi="楷体" w:eastAsia="楷体"/>
          <w:b/>
          <w:color w:val="000000"/>
          <w:sz w:val="32"/>
          <w:szCs w:val="32"/>
        </w:rPr>
        <w:t>（二）“三公”经费财政拨款支出决算具体情况说明</w:t>
      </w:r>
      <w:bookmarkEnd w:id="45"/>
    </w:p>
    <w:p>
      <w:pPr>
        <w:tabs>
          <w:tab w:val="left" w:pos="2716"/>
        </w:tabs>
        <w:spacing w:line="55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年“三公”经费财政拨款支出决算中，无因公出国（境）费；公务用车购置及运行维护费支出决算</w:t>
      </w:r>
      <w:r>
        <w:rPr>
          <w:rFonts w:ascii="仿宋" w:hAnsi="仿宋" w:eastAsia="仿宋"/>
          <w:color w:val="000000"/>
          <w:sz w:val="32"/>
          <w:szCs w:val="32"/>
        </w:rPr>
        <w:t>12.8</w:t>
      </w:r>
      <w:r>
        <w:rPr>
          <w:rFonts w:hint="eastAsia" w:ascii="仿宋" w:hAnsi="仿宋" w:eastAsia="仿宋"/>
          <w:color w:val="000000"/>
          <w:sz w:val="32"/>
          <w:szCs w:val="32"/>
        </w:rPr>
        <w:t>万元，占</w:t>
      </w:r>
      <w:r>
        <w:rPr>
          <w:rFonts w:ascii="仿宋" w:hAnsi="仿宋" w:eastAsia="仿宋"/>
          <w:color w:val="000000"/>
          <w:sz w:val="32"/>
          <w:szCs w:val="32"/>
        </w:rPr>
        <w:t>90%</w:t>
      </w:r>
      <w:r>
        <w:rPr>
          <w:rFonts w:hint="eastAsia" w:ascii="仿宋" w:hAnsi="仿宋" w:eastAsia="仿宋"/>
          <w:color w:val="000000"/>
          <w:sz w:val="32"/>
          <w:szCs w:val="32"/>
        </w:rPr>
        <w:t>；公务接待费支出决算</w:t>
      </w:r>
      <w:r>
        <w:rPr>
          <w:rFonts w:ascii="仿宋" w:hAnsi="仿宋" w:eastAsia="仿宋"/>
          <w:color w:val="000000"/>
          <w:sz w:val="32"/>
          <w:szCs w:val="32"/>
        </w:rPr>
        <w:t>1.31</w:t>
      </w:r>
      <w:r>
        <w:rPr>
          <w:rFonts w:hint="eastAsia" w:ascii="仿宋" w:hAnsi="仿宋" w:eastAsia="仿宋"/>
          <w:color w:val="000000"/>
          <w:sz w:val="32"/>
          <w:szCs w:val="32"/>
        </w:rPr>
        <w:t>万元，占</w:t>
      </w:r>
      <w:r>
        <w:rPr>
          <w:rFonts w:ascii="仿宋" w:hAnsi="仿宋" w:eastAsia="仿宋"/>
          <w:color w:val="000000"/>
          <w:sz w:val="32"/>
          <w:szCs w:val="32"/>
        </w:rPr>
        <w:t>10%</w:t>
      </w:r>
      <w:r>
        <w:rPr>
          <w:rFonts w:hint="eastAsia" w:ascii="仿宋" w:hAnsi="仿宋" w:eastAsia="仿宋"/>
          <w:color w:val="000000"/>
          <w:sz w:val="32"/>
          <w:szCs w:val="32"/>
        </w:rPr>
        <w:t>。具体情况如下：</w:t>
      </w:r>
    </w:p>
    <w:p>
      <w:pPr>
        <w:tabs>
          <w:tab w:val="left" w:pos="2716"/>
        </w:tabs>
        <w:spacing w:line="550"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公务用车购置及运行维护费支出</w:t>
      </w:r>
      <w:r>
        <w:rPr>
          <w:rFonts w:ascii="仿宋" w:hAnsi="仿宋" w:eastAsia="仿宋"/>
          <w:color w:val="000000"/>
          <w:sz w:val="32"/>
          <w:szCs w:val="32"/>
        </w:rPr>
        <w:t>12.8</w:t>
      </w:r>
      <w:r>
        <w:rPr>
          <w:rFonts w:hint="eastAsia" w:ascii="仿宋" w:hAnsi="仿宋" w:eastAsia="仿宋"/>
          <w:color w:val="000000"/>
          <w:sz w:val="32"/>
          <w:szCs w:val="32"/>
        </w:rPr>
        <w:t>万</w:t>
      </w:r>
      <w:r>
        <w:rPr>
          <w:rFonts w:hint="eastAsia" w:ascii="仿宋_GB2312" w:eastAsia="仿宋_GB2312"/>
          <w:color w:val="000000"/>
          <w:sz w:val="32"/>
          <w:szCs w:val="32"/>
        </w:rPr>
        <w:t>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98%</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公务用车购置及运行维护费支出决算与</w:t>
      </w:r>
      <w:r>
        <w:rPr>
          <w:rFonts w:ascii="仿宋" w:hAnsi="仿宋" w:eastAsia="仿宋"/>
          <w:color w:val="000000"/>
          <w:sz w:val="32"/>
          <w:szCs w:val="32"/>
        </w:rPr>
        <w:t>2017</w:t>
      </w:r>
      <w:r>
        <w:rPr>
          <w:rFonts w:hint="eastAsia" w:ascii="仿宋" w:hAnsi="仿宋" w:eastAsia="仿宋"/>
          <w:color w:val="000000"/>
          <w:sz w:val="32"/>
          <w:szCs w:val="32"/>
        </w:rPr>
        <w:t>年增加</w:t>
      </w:r>
      <w:r>
        <w:rPr>
          <w:rFonts w:ascii="仿宋" w:hAnsi="仿宋" w:eastAsia="仿宋"/>
          <w:color w:val="000000"/>
          <w:sz w:val="32"/>
          <w:szCs w:val="32"/>
        </w:rPr>
        <w:t>5.72</w:t>
      </w:r>
      <w:r>
        <w:rPr>
          <w:rFonts w:hint="eastAsia" w:ascii="仿宋" w:hAnsi="仿宋" w:eastAsia="仿宋"/>
          <w:color w:val="000000"/>
          <w:sz w:val="32"/>
          <w:szCs w:val="32"/>
        </w:rPr>
        <w:t>万元，增长</w:t>
      </w:r>
      <w:r>
        <w:rPr>
          <w:rFonts w:ascii="仿宋" w:hAnsi="仿宋" w:eastAsia="仿宋"/>
          <w:color w:val="000000"/>
          <w:sz w:val="32"/>
          <w:szCs w:val="32"/>
        </w:rPr>
        <w:t>44.6%</w:t>
      </w:r>
      <w:r>
        <w:rPr>
          <w:rFonts w:hint="eastAsia" w:ascii="仿宋" w:hAnsi="仿宋" w:eastAsia="仿宋"/>
          <w:color w:val="000000"/>
          <w:sz w:val="32"/>
          <w:szCs w:val="32"/>
        </w:rPr>
        <w:t>。主要原因一是</w:t>
      </w:r>
      <w:r>
        <w:rPr>
          <w:rFonts w:ascii="仿宋" w:hAnsi="仿宋" w:eastAsia="仿宋"/>
          <w:color w:val="000000"/>
          <w:sz w:val="32"/>
          <w:szCs w:val="32"/>
        </w:rPr>
        <w:t>2018</w:t>
      </w:r>
      <w:r>
        <w:rPr>
          <w:rFonts w:hint="eastAsia" w:ascii="仿宋" w:hAnsi="仿宋" w:eastAsia="仿宋"/>
          <w:color w:val="000000"/>
          <w:sz w:val="32"/>
          <w:szCs w:val="32"/>
        </w:rPr>
        <w:t>年是全国第四次经济普查实施年，为确保四经普工作有序开展，我局做了大量前期工作，加大了业务培训指导和督查、调研力度；二是精准扶贫力度加强。</w:t>
      </w:r>
    </w:p>
    <w:p>
      <w:pPr>
        <w:tabs>
          <w:tab w:val="left" w:pos="2716"/>
        </w:tabs>
        <w:spacing w:line="55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其中：公务用车运行维护费支出</w:t>
      </w:r>
      <w:r>
        <w:rPr>
          <w:rFonts w:ascii="仿宋" w:hAnsi="仿宋" w:eastAsia="仿宋"/>
          <w:color w:val="000000"/>
          <w:sz w:val="32"/>
          <w:szCs w:val="32"/>
        </w:rPr>
        <w:t>12.8</w:t>
      </w:r>
      <w:r>
        <w:rPr>
          <w:rFonts w:hint="eastAsia" w:ascii="仿宋" w:hAnsi="仿宋" w:eastAsia="仿宋"/>
          <w:color w:val="000000"/>
          <w:sz w:val="32"/>
          <w:szCs w:val="32"/>
        </w:rPr>
        <w:t>万元。主要用于统计业务工作、第四次全国经济普查工作、精准扶贫等工作所需等所需的公务用车燃料费、维修费、过路过桥费、保险费等支出。</w:t>
      </w:r>
    </w:p>
    <w:p>
      <w:pPr>
        <w:tabs>
          <w:tab w:val="left" w:pos="2716"/>
        </w:tabs>
        <w:spacing w:line="550" w:lineRule="exact"/>
        <w:ind w:firstLine="640"/>
        <w:rPr>
          <w:rFonts w:ascii="仿宋" w:hAnsi="仿宋" w:eastAsia="仿宋"/>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公务接待费支出</w:t>
      </w:r>
      <w:r>
        <w:rPr>
          <w:rFonts w:ascii="仿宋" w:hAnsi="仿宋" w:eastAsia="仿宋"/>
          <w:color w:val="000000"/>
          <w:sz w:val="32"/>
          <w:szCs w:val="32"/>
        </w:rPr>
        <w:t>1.31</w:t>
      </w:r>
      <w:r>
        <w:rPr>
          <w:rFonts w:hint="eastAsia" w:ascii="仿宋" w:hAnsi="仿宋" w:eastAsia="仿宋"/>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26.2%</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2017</w:t>
      </w:r>
      <w:r>
        <w:rPr>
          <w:rFonts w:hint="eastAsia" w:ascii="仿宋" w:hAnsi="仿宋" w:eastAsia="仿宋"/>
          <w:color w:val="000000"/>
          <w:sz w:val="32"/>
          <w:szCs w:val="32"/>
        </w:rPr>
        <w:t>年减少</w:t>
      </w:r>
      <w:r>
        <w:rPr>
          <w:rFonts w:ascii="仿宋" w:hAnsi="仿宋" w:eastAsia="仿宋"/>
          <w:color w:val="000000"/>
          <w:sz w:val="32"/>
          <w:szCs w:val="32"/>
        </w:rPr>
        <w:t>1.02</w:t>
      </w:r>
      <w:r>
        <w:rPr>
          <w:rFonts w:hint="eastAsia" w:ascii="仿宋" w:hAnsi="仿宋" w:eastAsia="仿宋"/>
          <w:color w:val="000000"/>
          <w:sz w:val="32"/>
          <w:szCs w:val="32"/>
        </w:rPr>
        <w:t>万元，下降</w:t>
      </w:r>
      <w:r>
        <w:rPr>
          <w:rFonts w:ascii="仿宋" w:hAnsi="仿宋" w:eastAsia="仿宋"/>
          <w:color w:val="000000"/>
          <w:sz w:val="32"/>
          <w:szCs w:val="32"/>
        </w:rPr>
        <w:t>43%</w:t>
      </w:r>
      <w:r>
        <w:rPr>
          <w:rFonts w:hint="eastAsia" w:ascii="仿宋" w:hAnsi="仿宋" w:eastAsia="仿宋"/>
          <w:color w:val="000000"/>
          <w:sz w:val="32"/>
          <w:szCs w:val="32"/>
        </w:rPr>
        <w:t>。主要原因是厉行节约。</w:t>
      </w:r>
    </w:p>
    <w:p>
      <w:pPr>
        <w:tabs>
          <w:tab w:val="left" w:pos="2716"/>
        </w:tabs>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主要用于执行公务、开展业务活动开支的用餐费等。国内公务接待</w:t>
      </w:r>
      <w:r>
        <w:rPr>
          <w:rFonts w:ascii="仿宋" w:hAnsi="仿宋" w:eastAsia="仿宋"/>
          <w:color w:val="000000"/>
          <w:sz w:val="32"/>
          <w:szCs w:val="32"/>
        </w:rPr>
        <w:t>20</w:t>
      </w:r>
      <w:r>
        <w:rPr>
          <w:rFonts w:hint="eastAsia" w:ascii="仿宋" w:hAnsi="仿宋" w:eastAsia="仿宋"/>
          <w:color w:val="000000"/>
          <w:sz w:val="32"/>
          <w:szCs w:val="32"/>
        </w:rPr>
        <w:t>批次，</w:t>
      </w:r>
      <w:r>
        <w:rPr>
          <w:rFonts w:ascii="仿宋" w:hAnsi="仿宋" w:eastAsia="仿宋"/>
          <w:color w:val="000000"/>
          <w:sz w:val="32"/>
          <w:szCs w:val="32"/>
        </w:rPr>
        <w:t>120</w:t>
      </w:r>
      <w:r>
        <w:rPr>
          <w:rFonts w:hint="eastAsia" w:ascii="仿宋" w:hAnsi="仿宋" w:eastAsia="仿宋"/>
          <w:color w:val="000000"/>
          <w:sz w:val="32"/>
          <w:szCs w:val="32"/>
        </w:rPr>
        <w:t>人次（不包括陪同人员），共计支出</w:t>
      </w:r>
      <w:r>
        <w:rPr>
          <w:rFonts w:ascii="仿宋" w:hAnsi="仿宋" w:eastAsia="仿宋"/>
          <w:color w:val="000000"/>
          <w:sz w:val="32"/>
          <w:szCs w:val="32"/>
        </w:rPr>
        <w:t>1.31</w:t>
      </w:r>
      <w:r>
        <w:rPr>
          <w:rFonts w:hint="eastAsia" w:ascii="仿宋" w:hAnsi="仿宋" w:eastAsia="仿宋"/>
          <w:color w:val="000000"/>
          <w:sz w:val="32"/>
          <w:szCs w:val="32"/>
        </w:rPr>
        <w:t>万元。其中：外事接待支出为</w:t>
      </w:r>
      <w:r>
        <w:rPr>
          <w:rFonts w:ascii="仿宋" w:hAnsi="仿宋" w:eastAsia="仿宋"/>
          <w:color w:val="000000"/>
          <w:sz w:val="32"/>
          <w:szCs w:val="32"/>
        </w:rPr>
        <w:t>0</w:t>
      </w:r>
      <w:r>
        <w:rPr>
          <w:rFonts w:hint="eastAsia" w:ascii="仿宋" w:hAnsi="仿宋" w:eastAsia="仿宋"/>
          <w:color w:val="000000"/>
          <w:sz w:val="32"/>
          <w:szCs w:val="32"/>
        </w:rPr>
        <w:t>元，其他国内公务接待支出</w:t>
      </w:r>
      <w:r>
        <w:rPr>
          <w:rFonts w:ascii="仿宋" w:hAnsi="仿宋" w:eastAsia="仿宋"/>
          <w:color w:val="000000"/>
          <w:sz w:val="32"/>
          <w:szCs w:val="32"/>
        </w:rPr>
        <w:t>1.31</w:t>
      </w:r>
      <w:r>
        <w:rPr>
          <w:rFonts w:hint="eastAsia" w:ascii="仿宋" w:hAnsi="仿宋" w:eastAsia="仿宋"/>
          <w:color w:val="000000"/>
          <w:sz w:val="32"/>
          <w:szCs w:val="32"/>
        </w:rPr>
        <w:t>万元，主要用于开展统计相关业务工作开支。</w:t>
      </w:r>
    </w:p>
    <w:p>
      <w:pPr>
        <w:tabs>
          <w:tab w:val="left" w:pos="2716"/>
        </w:tabs>
        <w:spacing w:line="540" w:lineRule="exact"/>
        <w:ind w:firstLine="640"/>
        <w:outlineLvl w:val="1"/>
        <w:rPr>
          <w:rStyle w:val="19"/>
          <w:rFonts w:ascii="黑体" w:hAnsi="黑体" w:eastAsia="黑体"/>
          <w:color w:val="000000"/>
        </w:rPr>
      </w:pPr>
      <w:bookmarkStart w:id="46" w:name="_Toc15377218"/>
      <w:bookmarkStart w:id="47" w:name="_Toc15396610"/>
      <w:r>
        <w:rPr>
          <w:rFonts w:hint="eastAsia" w:ascii="黑体" w:hAnsi="黑体" w:eastAsia="黑体"/>
          <w:color w:val="000000"/>
          <w:sz w:val="32"/>
          <w:szCs w:val="32"/>
        </w:rPr>
        <w:t>八、</w:t>
      </w:r>
      <w:r>
        <w:rPr>
          <w:rStyle w:val="19"/>
          <w:rFonts w:hint="eastAsia" w:ascii="黑体" w:hAnsi="黑体" w:eastAsia="黑体"/>
          <w:b w:val="0"/>
          <w:color w:val="000000"/>
        </w:rPr>
        <w:t>政府性基金预算支出决算情况说明</w:t>
      </w:r>
      <w:bookmarkEnd w:id="46"/>
      <w:bookmarkEnd w:id="47"/>
    </w:p>
    <w:p>
      <w:pPr>
        <w:tabs>
          <w:tab w:val="left" w:pos="2716"/>
        </w:tabs>
        <w:spacing w:line="54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年无政府性基金预算拨款支出。</w:t>
      </w:r>
    </w:p>
    <w:p>
      <w:pPr>
        <w:numPr>
          <w:ilvl w:val="0"/>
          <w:numId w:val="2"/>
        </w:numPr>
        <w:tabs>
          <w:tab w:val="left" w:pos="2716"/>
        </w:tabs>
        <w:spacing w:line="540" w:lineRule="exact"/>
        <w:ind w:firstLine="640"/>
        <w:outlineLvl w:val="1"/>
        <w:rPr>
          <w:rStyle w:val="19"/>
          <w:rFonts w:ascii="黑体" w:hAnsi="黑体" w:eastAsia="黑体"/>
          <w:b w:val="0"/>
          <w:color w:val="000000"/>
        </w:rPr>
      </w:pPr>
      <w:bookmarkStart w:id="48" w:name="_Toc15377219"/>
      <w:bookmarkStart w:id="49" w:name="_Toc15396611"/>
      <w:r>
        <w:rPr>
          <w:rStyle w:val="19"/>
          <w:rFonts w:hint="eastAsia" w:ascii="黑体" w:hAnsi="黑体" w:eastAsia="黑体"/>
          <w:b w:val="0"/>
          <w:color w:val="000000"/>
        </w:rPr>
        <w:t>国有资本经营预算支出决算情况说明</w:t>
      </w:r>
      <w:bookmarkEnd w:id="48"/>
      <w:bookmarkEnd w:id="49"/>
    </w:p>
    <w:p>
      <w:pPr>
        <w:tabs>
          <w:tab w:val="left" w:pos="2716"/>
        </w:tabs>
        <w:spacing w:line="54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年无国有资本经营预算拨款支出。</w:t>
      </w:r>
    </w:p>
    <w:p>
      <w:pPr>
        <w:pStyle w:val="28"/>
        <w:numPr>
          <w:ilvl w:val="0"/>
          <w:numId w:val="3"/>
        </w:numPr>
        <w:spacing w:line="540" w:lineRule="exact"/>
        <w:ind w:firstLineChars="0"/>
        <w:rPr>
          <w:rStyle w:val="19"/>
          <w:rFonts w:ascii="黑体" w:hAnsi="黑体" w:eastAsia="黑体"/>
          <w:b w:val="0"/>
          <w:color w:val="000000"/>
        </w:rPr>
      </w:pPr>
      <w:r>
        <w:rPr>
          <w:rStyle w:val="19"/>
          <w:rFonts w:hint="eastAsia" w:ascii="黑体" w:hAnsi="黑体" w:eastAsia="黑体"/>
          <w:b w:val="0"/>
          <w:color w:val="000000"/>
        </w:rPr>
        <w:t>预算绩效情况说明</w:t>
      </w:r>
    </w:p>
    <w:p>
      <w:pPr>
        <w:numPr>
          <w:ilvl w:val="0"/>
          <w:numId w:val="4"/>
        </w:numPr>
        <w:tabs>
          <w:tab w:val="left" w:pos="2716"/>
        </w:tabs>
        <w:spacing w:line="540" w:lineRule="exact"/>
        <w:ind w:firstLine="642" w:firstLineChars="200"/>
        <w:rPr>
          <w:rFonts w:ascii="楷体" w:hAnsi="楷体" w:eastAsia="楷体" w:cs="楷体_GB2312"/>
          <w:b/>
          <w:bCs/>
          <w:color w:val="000000"/>
          <w:sz w:val="32"/>
          <w:szCs w:val="32"/>
        </w:rPr>
      </w:pPr>
      <w:r>
        <w:rPr>
          <w:rFonts w:hint="eastAsia" w:ascii="楷体" w:hAnsi="楷体" w:eastAsia="楷体" w:cs="楷体_GB2312"/>
          <w:b/>
          <w:bCs/>
          <w:color w:val="000000"/>
          <w:sz w:val="32"/>
          <w:szCs w:val="32"/>
        </w:rPr>
        <w:t>预算绩效管理工作开展情况。</w:t>
      </w:r>
    </w:p>
    <w:p>
      <w:pPr>
        <w:tabs>
          <w:tab w:val="left" w:pos="2716"/>
        </w:tabs>
        <w:spacing w:line="54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根据预算绩效管理要求，</w:t>
      </w:r>
      <w:r>
        <w:rPr>
          <w:rFonts w:hint="eastAsia" w:ascii="仿宋" w:hAnsi="仿宋" w:eastAsia="仿宋"/>
          <w:color w:val="000000"/>
          <w:sz w:val="32"/>
          <w:szCs w:val="32"/>
        </w:rPr>
        <w:t>本部门对</w:t>
      </w:r>
      <w:r>
        <w:rPr>
          <w:rFonts w:ascii="仿宋" w:hAnsi="仿宋" w:eastAsia="仿宋"/>
          <w:color w:val="000000"/>
          <w:sz w:val="32"/>
          <w:szCs w:val="32"/>
        </w:rPr>
        <w:t>2018</w:t>
      </w:r>
      <w:r>
        <w:rPr>
          <w:rFonts w:hint="eastAsia" w:ascii="仿宋" w:hAnsi="仿宋" w:eastAsia="仿宋"/>
          <w:color w:val="000000"/>
          <w:sz w:val="32"/>
          <w:szCs w:val="32"/>
        </w:rPr>
        <w:t>年一般公共预算项目支出开展了绩效目标管理，共编制绩效目标</w:t>
      </w:r>
      <w:r>
        <w:rPr>
          <w:rFonts w:ascii="仿宋" w:hAnsi="仿宋" w:eastAsia="仿宋"/>
          <w:color w:val="000000"/>
          <w:sz w:val="32"/>
          <w:szCs w:val="32"/>
        </w:rPr>
        <w:t>4</w:t>
      </w:r>
      <w:r>
        <w:rPr>
          <w:rFonts w:hint="eastAsia" w:ascii="仿宋" w:hAnsi="仿宋" w:eastAsia="仿宋"/>
          <w:color w:val="000000"/>
          <w:sz w:val="32"/>
          <w:szCs w:val="32"/>
        </w:rPr>
        <w:t>个，涉及财政资金</w:t>
      </w:r>
      <w:r>
        <w:rPr>
          <w:rFonts w:ascii="仿宋" w:hAnsi="仿宋" w:eastAsia="仿宋"/>
          <w:color w:val="000000"/>
          <w:sz w:val="32"/>
          <w:szCs w:val="32"/>
        </w:rPr>
        <w:t>71.68</w:t>
      </w:r>
      <w:r>
        <w:rPr>
          <w:rFonts w:hint="eastAsia" w:ascii="仿宋" w:hAnsi="仿宋" w:eastAsia="仿宋"/>
          <w:color w:val="000000"/>
          <w:sz w:val="32"/>
          <w:szCs w:val="32"/>
        </w:rPr>
        <w:t>万元，覆盖率达到</w:t>
      </w:r>
      <w:r>
        <w:rPr>
          <w:rFonts w:ascii="仿宋" w:hAnsi="仿宋" w:eastAsia="仿宋"/>
          <w:color w:val="000000"/>
          <w:sz w:val="32"/>
          <w:szCs w:val="32"/>
        </w:rPr>
        <w:t>100%</w:t>
      </w:r>
      <w:r>
        <w:rPr>
          <w:rFonts w:hint="eastAsia" w:ascii="仿宋" w:hAnsi="仿宋" w:eastAsia="仿宋"/>
          <w:color w:val="000000"/>
          <w:sz w:val="32"/>
          <w:szCs w:val="32"/>
        </w:rPr>
        <w:t>。</w:t>
      </w:r>
    </w:p>
    <w:p>
      <w:pPr>
        <w:tabs>
          <w:tab w:val="left" w:pos="2716"/>
        </w:tabs>
        <w:snapToGrid w:val="0"/>
        <w:spacing w:line="54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本部门按要求对</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年部门整体支出开展绩效自评，从评价情况来看</w:t>
      </w:r>
      <w:r>
        <w:rPr>
          <w:rFonts w:hint="eastAsia" w:ascii="仿宋" w:hAnsi="仿宋" w:eastAsia="仿宋"/>
          <w:color w:val="000000"/>
          <w:sz w:val="32"/>
          <w:szCs w:val="32"/>
        </w:rPr>
        <w:t>本年度机关运行经费增多，其原因：一是扶贫力度加大，相关精准扶贫工作开展经费及帮扶补助资金在执行中，挤占机关公用经费及专项业务费，应增设明细核算科目，单独核算此项支出。二是第四次全国经济普查实施年，前期的宣传、培训、设施设备相关费用开支较大。</w:t>
      </w:r>
    </w:p>
    <w:p>
      <w:pPr>
        <w:tabs>
          <w:tab w:val="left" w:pos="2716"/>
        </w:tabs>
        <w:snapToGrid w:val="0"/>
        <w:spacing w:line="540" w:lineRule="exact"/>
        <w:ind w:firstLine="642" w:firstLineChars="200"/>
        <w:rPr>
          <w:rFonts w:ascii="楷体" w:hAnsi="楷体" w:eastAsia="楷体" w:cs="仿宋_GB2312"/>
          <w:color w:val="000000"/>
          <w:sz w:val="32"/>
          <w:szCs w:val="32"/>
        </w:rPr>
      </w:pPr>
      <w:r>
        <w:rPr>
          <w:rFonts w:hint="eastAsia" w:ascii="楷体" w:hAnsi="楷体" w:eastAsia="楷体" w:cs="楷体_GB2312"/>
          <w:b/>
          <w:bCs/>
          <w:color w:val="000000"/>
          <w:sz w:val="32"/>
          <w:szCs w:val="32"/>
        </w:rPr>
        <w:t>（二）项目绩效目标完成情况。</w:t>
      </w:r>
    </w:p>
    <w:p>
      <w:pPr>
        <w:tabs>
          <w:tab w:val="left" w:pos="2716"/>
        </w:tabs>
        <w:snapToGrid w:val="0"/>
        <w:spacing w:line="540" w:lineRule="exact"/>
        <w:ind w:firstLine="640" w:firstLineChars="200"/>
        <w:rPr>
          <w:rFonts w:ascii="仿宋" w:hAnsi="仿宋" w:eastAsia="仿宋"/>
          <w:color w:val="000000"/>
          <w:sz w:val="32"/>
          <w:szCs w:val="32"/>
        </w:rPr>
      </w:pPr>
      <w:r>
        <w:rPr>
          <w:rFonts w:hint="eastAsia" w:ascii="仿宋" w:hAnsi="仿宋" w:eastAsia="仿宋" w:cs="仿宋_GB2312"/>
          <w:color w:val="000000"/>
          <w:sz w:val="32"/>
          <w:szCs w:val="32"/>
        </w:rPr>
        <w:t>本部门还自行组织了</w:t>
      </w:r>
      <w:r>
        <w:rPr>
          <w:rFonts w:ascii="仿宋" w:hAnsi="仿宋" w:eastAsia="仿宋" w:cs="仿宋_GB2312"/>
          <w:color w:val="000000"/>
          <w:sz w:val="32"/>
          <w:szCs w:val="32"/>
        </w:rPr>
        <w:t>4</w:t>
      </w:r>
      <w:r>
        <w:rPr>
          <w:rFonts w:hint="eastAsia" w:ascii="仿宋" w:hAnsi="仿宋" w:eastAsia="仿宋" w:cs="仿宋_GB2312"/>
          <w:color w:val="000000"/>
          <w:sz w:val="32"/>
          <w:szCs w:val="32"/>
        </w:rPr>
        <w:t>个项目绩效评价，从评价情况来看</w:t>
      </w:r>
      <w:r>
        <w:rPr>
          <w:rFonts w:hint="eastAsia" w:ascii="仿宋" w:hAnsi="仿宋" w:eastAsia="仿宋" w:cs="楷体_GB2312"/>
          <w:b/>
          <w:bCs/>
          <w:color w:val="000000"/>
          <w:sz w:val="32"/>
          <w:szCs w:val="32"/>
        </w:rPr>
        <w:t>项目绩效目标完成情况。</w:t>
      </w:r>
      <w:r>
        <w:rPr>
          <w:rFonts w:hint="eastAsia" w:ascii="仿宋" w:hAnsi="仿宋" w:eastAsia="仿宋" w:cs="仿宋_GB2312"/>
          <w:color w:val="000000"/>
          <w:sz w:val="32"/>
          <w:szCs w:val="32"/>
        </w:rPr>
        <w:t>本部门在</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年度部门决算中反映</w:t>
      </w:r>
      <w:r>
        <w:rPr>
          <w:rFonts w:hint="eastAsia" w:ascii="仿宋" w:hAnsi="仿宋" w:eastAsia="仿宋"/>
          <w:color w:val="000000"/>
          <w:sz w:val="32"/>
          <w:szCs w:val="32"/>
        </w:rPr>
        <w:t>本部门对</w:t>
      </w:r>
      <w:r>
        <w:rPr>
          <w:rFonts w:ascii="仿宋" w:hAnsi="仿宋" w:eastAsia="仿宋"/>
          <w:color w:val="000000"/>
          <w:sz w:val="32"/>
          <w:szCs w:val="32"/>
        </w:rPr>
        <w:t>2018</w:t>
      </w:r>
      <w:r>
        <w:rPr>
          <w:rFonts w:hint="eastAsia" w:ascii="仿宋" w:hAnsi="仿宋" w:eastAsia="仿宋"/>
          <w:color w:val="000000"/>
          <w:sz w:val="32"/>
          <w:szCs w:val="32"/>
        </w:rPr>
        <w:t>年一般公共预算项目支出开展了绩效目标管理，共编制绩效目标</w:t>
      </w:r>
      <w:r>
        <w:rPr>
          <w:rFonts w:ascii="仿宋" w:hAnsi="仿宋" w:eastAsia="仿宋"/>
          <w:color w:val="000000"/>
          <w:sz w:val="32"/>
          <w:szCs w:val="32"/>
        </w:rPr>
        <w:t>4</w:t>
      </w:r>
      <w:r>
        <w:rPr>
          <w:rFonts w:hint="eastAsia" w:ascii="仿宋" w:hAnsi="仿宋" w:eastAsia="仿宋"/>
          <w:color w:val="000000"/>
          <w:sz w:val="32"/>
          <w:szCs w:val="32"/>
        </w:rPr>
        <w:t>个，涉及财政资金</w:t>
      </w:r>
      <w:r>
        <w:rPr>
          <w:rFonts w:ascii="仿宋" w:hAnsi="仿宋" w:eastAsia="仿宋"/>
          <w:color w:val="000000"/>
          <w:sz w:val="32"/>
          <w:szCs w:val="32"/>
        </w:rPr>
        <w:t>71.68</w:t>
      </w:r>
      <w:r>
        <w:rPr>
          <w:rFonts w:hint="eastAsia" w:ascii="仿宋" w:hAnsi="仿宋" w:eastAsia="仿宋"/>
          <w:color w:val="000000"/>
          <w:sz w:val="32"/>
          <w:szCs w:val="32"/>
        </w:rPr>
        <w:t>万元，覆盖率达到</w:t>
      </w:r>
      <w:r>
        <w:rPr>
          <w:rFonts w:ascii="仿宋" w:hAnsi="仿宋" w:eastAsia="仿宋"/>
          <w:color w:val="000000"/>
          <w:sz w:val="32"/>
          <w:szCs w:val="32"/>
        </w:rPr>
        <w:t>100%</w:t>
      </w:r>
      <w:r>
        <w:rPr>
          <w:rFonts w:hint="eastAsia" w:ascii="仿宋" w:hAnsi="仿宋" w:eastAsia="仿宋"/>
          <w:color w:val="000000"/>
          <w:sz w:val="32"/>
          <w:szCs w:val="32"/>
        </w:rPr>
        <w:t>，</w:t>
      </w:r>
      <w:r>
        <w:rPr>
          <w:rFonts w:hint="eastAsia" w:ascii="仿宋" w:hAnsi="仿宋" w:eastAsia="仿宋" w:cs="仿宋_GB2312"/>
          <w:color w:val="000000"/>
          <w:sz w:val="32"/>
          <w:szCs w:val="32"/>
        </w:rPr>
        <w:t>全部进行公开，公开内容包括完成情况综述和完成情况表）。</w:t>
      </w:r>
    </w:p>
    <w:p>
      <w:pPr>
        <w:numPr>
          <w:ilvl w:val="0"/>
          <w:numId w:val="5"/>
        </w:numPr>
        <w:tabs>
          <w:tab w:val="left" w:pos="1134"/>
          <w:tab w:val="left" w:pos="2716"/>
        </w:tabs>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统计业务培训项目绩效目标完成情况综述。项目全年预算数</w:t>
      </w:r>
      <w:r>
        <w:rPr>
          <w:rFonts w:ascii="仿宋" w:hAnsi="仿宋" w:eastAsia="仿宋" w:cs="仿宋_GB2312"/>
          <w:color w:val="000000"/>
          <w:sz w:val="32"/>
          <w:szCs w:val="32"/>
        </w:rPr>
        <w:t>10</w:t>
      </w:r>
      <w:r>
        <w:rPr>
          <w:rFonts w:hint="eastAsia" w:ascii="仿宋" w:hAnsi="仿宋" w:eastAsia="仿宋" w:cs="仿宋_GB2312"/>
          <w:color w:val="000000"/>
          <w:sz w:val="32"/>
          <w:szCs w:val="32"/>
        </w:rPr>
        <w:t>万元，执行数为</w:t>
      </w:r>
      <w:r>
        <w:rPr>
          <w:rFonts w:ascii="仿宋" w:hAnsi="仿宋" w:eastAsia="仿宋" w:cs="仿宋_GB2312"/>
          <w:color w:val="000000"/>
          <w:sz w:val="32"/>
          <w:szCs w:val="32"/>
        </w:rPr>
        <w:t>10</w:t>
      </w:r>
      <w:r>
        <w:rPr>
          <w:rFonts w:hint="eastAsia" w:ascii="仿宋" w:hAnsi="仿宋" w:eastAsia="仿宋" w:cs="仿宋_GB2312"/>
          <w:color w:val="000000"/>
          <w:sz w:val="32"/>
          <w:szCs w:val="32"/>
        </w:rPr>
        <w:t>万元，完成预算的</w:t>
      </w:r>
      <w:r>
        <w:rPr>
          <w:rFonts w:ascii="仿宋" w:hAnsi="仿宋" w:eastAsia="仿宋" w:cs="仿宋_GB2312"/>
          <w:color w:val="000000"/>
          <w:sz w:val="32"/>
          <w:szCs w:val="32"/>
        </w:rPr>
        <w:t>100%</w:t>
      </w:r>
      <w:r>
        <w:rPr>
          <w:rFonts w:hint="eastAsia" w:ascii="仿宋" w:hAnsi="仿宋" w:eastAsia="仿宋" w:cs="仿宋_GB2312"/>
          <w:color w:val="000000"/>
          <w:sz w:val="32"/>
          <w:szCs w:val="32"/>
        </w:rPr>
        <w:t>。通过项目实施，保障完成</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年人口变动调查培训、</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年劳动工作培训、乡村振兴战略统计监测培训、服务业统计业务培训会、一套表培训会、科技创新、企业研发、两纲监测、城乡两码维护、文化产业培训会等统计专业培训会议的顺利完成。</w:t>
      </w:r>
    </w:p>
    <w:p>
      <w:pPr>
        <w:numPr>
          <w:ilvl w:val="0"/>
          <w:numId w:val="5"/>
        </w:numPr>
        <w:tabs>
          <w:tab w:val="left" w:pos="1134"/>
          <w:tab w:val="left" w:pos="2716"/>
        </w:tabs>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统计管理分析专项绩效目标完成情况综述。项目全年预算数</w:t>
      </w:r>
      <w:r>
        <w:rPr>
          <w:rFonts w:ascii="仿宋" w:hAnsi="仿宋" w:eastAsia="仿宋" w:cs="仿宋_GB2312"/>
          <w:color w:val="000000"/>
          <w:sz w:val="32"/>
          <w:szCs w:val="32"/>
        </w:rPr>
        <w:t>20</w:t>
      </w:r>
      <w:r>
        <w:rPr>
          <w:rFonts w:hint="eastAsia" w:ascii="仿宋" w:hAnsi="仿宋" w:eastAsia="仿宋" w:cs="仿宋_GB2312"/>
          <w:color w:val="000000"/>
          <w:sz w:val="32"/>
          <w:szCs w:val="32"/>
        </w:rPr>
        <w:t>万元，执行数为</w:t>
      </w:r>
      <w:r>
        <w:rPr>
          <w:rFonts w:ascii="仿宋" w:hAnsi="仿宋" w:eastAsia="仿宋" w:cs="仿宋_GB2312"/>
          <w:color w:val="000000"/>
          <w:sz w:val="32"/>
          <w:szCs w:val="32"/>
        </w:rPr>
        <w:t>20</w:t>
      </w:r>
      <w:r>
        <w:rPr>
          <w:rFonts w:hint="eastAsia" w:ascii="仿宋" w:hAnsi="仿宋" w:eastAsia="仿宋" w:cs="仿宋_GB2312"/>
          <w:color w:val="000000"/>
          <w:sz w:val="32"/>
          <w:szCs w:val="32"/>
        </w:rPr>
        <w:t>万元，完成预算的</w:t>
      </w:r>
      <w:r>
        <w:rPr>
          <w:rFonts w:ascii="仿宋" w:hAnsi="仿宋" w:eastAsia="仿宋" w:cs="仿宋_GB2312"/>
          <w:color w:val="000000"/>
          <w:sz w:val="32"/>
          <w:szCs w:val="32"/>
        </w:rPr>
        <w:t>100%</w:t>
      </w:r>
      <w:r>
        <w:rPr>
          <w:rFonts w:hint="eastAsia" w:ascii="仿宋" w:hAnsi="仿宋" w:eastAsia="仿宋" w:cs="仿宋_GB2312"/>
          <w:color w:val="000000"/>
          <w:sz w:val="32"/>
          <w:szCs w:val="32"/>
        </w:rPr>
        <w:t>。通过项目实施，保障完成</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年度规下服务业和限下批零住餐业抽样调查、能源统计监测、劳动力抽样调查、全省企业景气调查、企业创新工作调查、社情民意调查、健康、养老服务业调查经费、人口变动调查培训、平安建设调查等统计</w:t>
      </w:r>
    </w:p>
    <w:p>
      <w:pPr>
        <w:numPr>
          <w:ilvl w:val="0"/>
          <w:numId w:val="5"/>
        </w:numPr>
        <w:tabs>
          <w:tab w:val="left" w:pos="1134"/>
          <w:tab w:val="left" w:pos="2716"/>
        </w:tabs>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县区光纤传输租赁项目绩效目标完成情况综述。项目全年预算数</w:t>
      </w:r>
      <w:r>
        <w:rPr>
          <w:rFonts w:ascii="仿宋" w:hAnsi="仿宋" w:eastAsia="仿宋" w:cs="仿宋_GB2312"/>
          <w:color w:val="000000"/>
          <w:sz w:val="32"/>
          <w:szCs w:val="32"/>
        </w:rPr>
        <w:t>5</w:t>
      </w:r>
      <w:r>
        <w:rPr>
          <w:rFonts w:hint="eastAsia" w:ascii="仿宋" w:hAnsi="仿宋" w:eastAsia="仿宋" w:cs="仿宋_GB2312"/>
          <w:color w:val="000000"/>
          <w:sz w:val="32"/>
          <w:szCs w:val="32"/>
        </w:rPr>
        <w:t>万元，执行数为</w:t>
      </w:r>
      <w:r>
        <w:rPr>
          <w:rFonts w:ascii="仿宋" w:hAnsi="仿宋" w:eastAsia="仿宋" w:cs="仿宋_GB2312"/>
          <w:color w:val="000000"/>
          <w:sz w:val="32"/>
          <w:szCs w:val="32"/>
        </w:rPr>
        <w:t>5</w:t>
      </w:r>
      <w:r>
        <w:rPr>
          <w:rFonts w:hint="eastAsia" w:ascii="仿宋" w:hAnsi="仿宋" w:eastAsia="仿宋" w:cs="仿宋_GB2312"/>
          <w:color w:val="000000"/>
          <w:sz w:val="32"/>
          <w:szCs w:val="32"/>
        </w:rPr>
        <w:t>万元，完成预算的</w:t>
      </w:r>
      <w:r>
        <w:rPr>
          <w:rFonts w:ascii="仿宋" w:hAnsi="仿宋" w:eastAsia="仿宋" w:cs="仿宋_GB2312"/>
          <w:color w:val="000000"/>
          <w:sz w:val="32"/>
          <w:szCs w:val="32"/>
        </w:rPr>
        <w:t>100%</w:t>
      </w:r>
      <w:r>
        <w:rPr>
          <w:rFonts w:hint="eastAsia" w:ascii="仿宋" w:hAnsi="仿宋" w:eastAsia="仿宋" w:cs="仿宋_GB2312"/>
          <w:color w:val="000000"/>
          <w:sz w:val="32"/>
          <w:szCs w:val="32"/>
        </w:rPr>
        <w:t>。通过项目实施，保障统计内外网和平台的数据正常传输，结合四经普相关业务开展。</w:t>
      </w:r>
    </w:p>
    <w:p>
      <w:pPr>
        <w:numPr>
          <w:ilvl w:val="0"/>
          <w:numId w:val="5"/>
        </w:numPr>
        <w:tabs>
          <w:tab w:val="left" w:pos="1134"/>
          <w:tab w:val="left" w:pos="2716"/>
        </w:tabs>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专项统计工作经费绩效目标完成情况，项目全年预算</w:t>
      </w:r>
      <w:r>
        <w:rPr>
          <w:rFonts w:ascii="仿宋" w:hAnsi="仿宋" w:eastAsia="仿宋" w:cs="仿宋_GB2312"/>
          <w:color w:val="000000"/>
          <w:sz w:val="32"/>
          <w:szCs w:val="32"/>
        </w:rPr>
        <w:t>36.68</w:t>
      </w:r>
      <w:r>
        <w:rPr>
          <w:rFonts w:hint="eastAsia" w:ascii="仿宋" w:hAnsi="仿宋" w:eastAsia="仿宋" w:cs="仿宋_GB2312"/>
          <w:color w:val="000000"/>
          <w:sz w:val="32"/>
          <w:szCs w:val="32"/>
        </w:rPr>
        <w:t>万元，执行数</w:t>
      </w:r>
      <w:r>
        <w:rPr>
          <w:rFonts w:ascii="仿宋" w:hAnsi="仿宋" w:eastAsia="仿宋" w:cs="仿宋_GB2312"/>
          <w:color w:val="000000"/>
          <w:sz w:val="32"/>
          <w:szCs w:val="32"/>
        </w:rPr>
        <w:t>36.68</w:t>
      </w:r>
      <w:r>
        <w:rPr>
          <w:rFonts w:hint="eastAsia" w:ascii="仿宋" w:hAnsi="仿宋" w:eastAsia="仿宋" w:cs="仿宋_GB2312"/>
          <w:color w:val="000000"/>
          <w:sz w:val="32"/>
          <w:szCs w:val="32"/>
        </w:rPr>
        <w:t>，用于开展专项统计工作相关经费，资料开发应用及统计资料印制等。</w:t>
      </w:r>
    </w:p>
    <w:p>
      <w:pPr>
        <w:numPr>
          <w:ilvl w:val="0"/>
          <w:numId w:val="5"/>
        </w:numPr>
        <w:tabs>
          <w:tab w:val="left" w:pos="1134"/>
          <w:tab w:val="left" w:pos="2716"/>
        </w:tabs>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专项普查活动绩效目标完成情况，项目全年追加预算</w:t>
      </w:r>
      <w:r>
        <w:rPr>
          <w:rFonts w:ascii="仿宋" w:hAnsi="仿宋" w:eastAsia="仿宋" w:cs="仿宋_GB2312"/>
          <w:color w:val="000000"/>
          <w:sz w:val="32"/>
          <w:szCs w:val="32"/>
        </w:rPr>
        <w:t>110</w:t>
      </w:r>
      <w:r>
        <w:rPr>
          <w:rFonts w:hint="eastAsia" w:ascii="仿宋" w:hAnsi="仿宋" w:eastAsia="仿宋" w:cs="仿宋_GB2312"/>
          <w:color w:val="000000"/>
          <w:sz w:val="32"/>
          <w:szCs w:val="32"/>
        </w:rPr>
        <w:t>万元，实际支付</w:t>
      </w:r>
      <w:r>
        <w:rPr>
          <w:rFonts w:ascii="仿宋" w:hAnsi="仿宋" w:eastAsia="仿宋" w:cs="仿宋_GB2312"/>
          <w:color w:val="000000"/>
          <w:sz w:val="32"/>
          <w:szCs w:val="32"/>
        </w:rPr>
        <w:t>85.82</w:t>
      </w:r>
      <w:r>
        <w:rPr>
          <w:rFonts w:hint="eastAsia" w:ascii="仿宋" w:hAnsi="仿宋" w:eastAsia="仿宋" w:cs="仿宋_GB2312"/>
          <w:color w:val="000000"/>
          <w:sz w:val="32"/>
          <w:szCs w:val="32"/>
        </w:rPr>
        <w:t>万元。</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年是全国</w:t>
      </w:r>
      <w:r>
        <w:rPr>
          <w:rFonts w:hint="eastAsia" w:ascii="仿宋" w:hAnsi="仿宋" w:eastAsia="仿宋"/>
          <w:color w:val="000000"/>
          <w:sz w:val="32"/>
          <w:szCs w:val="32"/>
        </w:rPr>
        <w:t>第四次全国经济普查实施年，前期的宣传、培训、设施设备相关费用开支较大，</w:t>
      </w:r>
    </w:p>
    <w:p>
      <w:pPr>
        <w:numPr>
          <w:ilvl w:val="0"/>
          <w:numId w:val="5"/>
        </w:numPr>
        <w:tabs>
          <w:tab w:val="left" w:pos="1134"/>
          <w:tab w:val="left" w:pos="2716"/>
        </w:tabs>
        <w:spacing w:line="540" w:lineRule="exact"/>
        <w:ind w:firstLine="640" w:firstLineChars="200"/>
        <w:rPr>
          <w:rFonts w:ascii="仿宋" w:hAnsi="仿宋" w:eastAsia="仿宋" w:cs="仿宋_GB2312"/>
          <w:color w:val="000000"/>
          <w:sz w:val="32"/>
          <w:szCs w:val="32"/>
        </w:rPr>
      </w:pPr>
      <w:r>
        <w:rPr>
          <w:rFonts w:hint="eastAsia" w:ascii="仿宋" w:hAnsi="仿宋" w:eastAsia="仿宋"/>
          <w:color w:val="000000"/>
          <w:sz w:val="32"/>
          <w:szCs w:val="32"/>
        </w:rPr>
        <w:t>确保四经普工作顺利开展。</w:t>
      </w:r>
    </w:p>
    <w:tbl>
      <w:tblPr>
        <w:tblStyle w:val="13"/>
        <w:tblpPr w:leftFromText="180" w:rightFromText="180" w:vertAnchor="text" w:horzAnchor="margin" w:tblpXSpec="center" w:tblpY="158"/>
        <w:tblOverlap w:val="never"/>
        <w:tblW w:w="9704" w:type="dxa"/>
        <w:tblInd w:w="0" w:type="dxa"/>
        <w:tblLayout w:type="fixed"/>
        <w:tblCellMar>
          <w:top w:w="0" w:type="dxa"/>
          <w:left w:w="0" w:type="dxa"/>
          <w:bottom w:w="0" w:type="dxa"/>
          <w:right w:w="0" w:type="dxa"/>
        </w:tblCellMar>
      </w:tblPr>
      <w:tblGrid>
        <w:gridCol w:w="582"/>
        <w:gridCol w:w="1610"/>
        <w:gridCol w:w="1276"/>
        <w:gridCol w:w="2693"/>
        <w:gridCol w:w="1984"/>
        <w:gridCol w:w="1559"/>
      </w:tblGrid>
      <w:tr>
        <w:tblPrEx>
          <w:tblCellMar>
            <w:top w:w="0" w:type="dxa"/>
            <w:left w:w="0" w:type="dxa"/>
            <w:bottom w:w="0" w:type="dxa"/>
            <w:right w:w="0" w:type="dxa"/>
          </w:tblCellMar>
        </w:tblPrEx>
        <w:trPr>
          <w:trHeight w:val="1034" w:hRule="atLeast"/>
        </w:trPr>
        <w:tc>
          <w:tcPr>
            <w:tcW w:w="9704"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2"/>
                <w:szCs w:val="32"/>
              </w:rPr>
              <w:t xml:space="preserve">(2018 </w:t>
            </w:r>
            <w:r>
              <w:rPr>
                <w:rFonts w:hint="eastAsia" w:ascii="宋体" w:hAnsi="宋体" w:cs="宋体"/>
                <w:color w:val="000000"/>
                <w:kern w:val="0"/>
                <w:sz w:val="32"/>
                <w:szCs w:val="32"/>
              </w:rPr>
              <w:t>年度</w:t>
            </w:r>
            <w:r>
              <w:rPr>
                <w:rFonts w:ascii="宋体" w:hAnsi="宋体" w:cs="宋体"/>
                <w:color w:val="000000"/>
                <w:kern w:val="0"/>
                <w:sz w:val="32"/>
                <w:szCs w:val="32"/>
              </w:rPr>
              <w:t>)</w:t>
            </w:r>
          </w:p>
        </w:tc>
      </w:tr>
      <w:tr>
        <w:tblPrEx>
          <w:tblCellMar>
            <w:top w:w="0" w:type="dxa"/>
            <w:left w:w="0" w:type="dxa"/>
            <w:bottom w:w="0" w:type="dxa"/>
            <w:right w:w="0" w:type="dxa"/>
          </w:tblCellMar>
        </w:tblPrEx>
        <w:trPr>
          <w:trHeight w:val="417" w:hRule="atLeast"/>
        </w:trPr>
        <w:tc>
          <w:tcPr>
            <w:tcW w:w="3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2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统计业务培训费</w:t>
            </w:r>
          </w:p>
        </w:tc>
      </w:tr>
      <w:tr>
        <w:tblPrEx>
          <w:tblCellMar>
            <w:top w:w="0" w:type="dxa"/>
            <w:left w:w="0" w:type="dxa"/>
            <w:bottom w:w="0" w:type="dxa"/>
            <w:right w:w="0" w:type="dxa"/>
          </w:tblCellMar>
        </w:tblPrEx>
        <w:trPr>
          <w:trHeight w:val="412" w:hRule="atLeast"/>
        </w:trPr>
        <w:tc>
          <w:tcPr>
            <w:tcW w:w="3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2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广元市统计局</w:t>
            </w:r>
          </w:p>
        </w:tc>
      </w:tr>
      <w:tr>
        <w:tblPrEx>
          <w:tblCellMar>
            <w:top w:w="0" w:type="dxa"/>
            <w:left w:w="0" w:type="dxa"/>
            <w:bottom w:w="0" w:type="dxa"/>
            <w:right w:w="0" w:type="dxa"/>
          </w:tblCellMar>
        </w:tblPrEx>
        <w:trPr>
          <w:trHeight w:val="404"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r>
      <w:tr>
        <w:tblPrEx>
          <w:tblCellMar>
            <w:top w:w="0" w:type="dxa"/>
            <w:left w:w="0" w:type="dxa"/>
            <w:bottom w:w="0" w:type="dxa"/>
            <w:right w:w="0" w:type="dxa"/>
          </w:tblCellMar>
        </w:tblPrEx>
        <w:trPr>
          <w:trHeight w:val="381"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r>
      <w:tr>
        <w:tblPrEx>
          <w:tblCellMar>
            <w:top w:w="0" w:type="dxa"/>
            <w:left w:w="0" w:type="dxa"/>
            <w:bottom w:w="0" w:type="dxa"/>
            <w:right w:w="0" w:type="dxa"/>
          </w:tblCellMar>
        </w:tblPrEx>
        <w:trPr>
          <w:trHeight w:val="826"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402"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55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35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55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w:t>
            </w:r>
            <w:r>
              <w:rPr>
                <w:rFonts w:ascii="仿宋" w:hAnsi="仿宋" w:eastAsia="仿宋" w:cs="宋体"/>
                <w:color w:val="000000"/>
                <w:sz w:val="24"/>
              </w:rPr>
              <w:t>2018</w:t>
            </w:r>
            <w:r>
              <w:rPr>
                <w:rFonts w:hint="eastAsia" w:ascii="仿宋" w:hAnsi="仿宋" w:eastAsia="仿宋" w:cs="宋体"/>
                <w:color w:val="000000"/>
                <w:sz w:val="24"/>
              </w:rPr>
              <w:t>年人口变动调查培训、</w:t>
            </w:r>
            <w:r>
              <w:rPr>
                <w:rFonts w:ascii="仿宋" w:hAnsi="仿宋" w:eastAsia="仿宋" w:cs="宋体"/>
                <w:color w:val="000000"/>
                <w:sz w:val="24"/>
              </w:rPr>
              <w:t>2018</w:t>
            </w:r>
            <w:r>
              <w:rPr>
                <w:rFonts w:hint="eastAsia" w:ascii="仿宋" w:hAnsi="仿宋" w:eastAsia="仿宋" w:cs="宋体"/>
                <w:color w:val="000000"/>
                <w:sz w:val="24"/>
              </w:rPr>
              <w:t>年劳动工作培训、乡村振兴战略统计监测培训、服务业统计业务培训会、一套表培训会、科技创新、企业研发、两纲监测、城乡两码维护、文化产业培训会等培训</w:t>
            </w:r>
          </w:p>
        </w:tc>
        <w:tc>
          <w:tcPr>
            <w:tcW w:w="35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w:t>
            </w:r>
            <w:r>
              <w:rPr>
                <w:rFonts w:ascii="仿宋" w:hAnsi="仿宋" w:eastAsia="仿宋" w:cs="宋体"/>
                <w:color w:val="000000"/>
                <w:sz w:val="24"/>
              </w:rPr>
              <w:t>2018</w:t>
            </w:r>
            <w:r>
              <w:rPr>
                <w:rFonts w:hint="eastAsia" w:ascii="仿宋" w:hAnsi="仿宋" w:eastAsia="仿宋" w:cs="宋体"/>
                <w:color w:val="000000"/>
                <w:sz w:val="24"/>
              </w:rPr>
              <w:t>年人口变动调查培训、</w:t>
            </w:r>
            <w:r>
              <w:rPr>
                <w:rFonts w:ascii="仿宋" w:hAnsi="仿宋" w:eastAsia="仿宋" w:cs="宋体"/>
                <w:color w:val="000000"/>
                <w:sz w:val="24"/>
              </w:rPr>
              <w:t>2018</w:t>
            </w:r>
            <w:r>
              <w:rPr>
                <w:rFonts w:hint="eastAsia" w:ascii="仿宋" w:hAnsi="仿宋" w:eastAsia="仿宋" w:cs="宋体"/>
                <w:color w:val="000000"/>
                <w:sz w:val="24"/>
              </w:rPr>
              <w:t>年劳动工作培训、乡村振兴战略统计监测培训、服务业统计业务培训会、一套表培训会、科技创新、企业研发、两纲监测、文化产业培训会等培训</w:t>
            </w:r>
          </w:p>
        </w:tc>
      </w:tr>
      <w:tr>
        <w:tblPrEx>
          <w:tblCellMar>
            <w:top w:w="0" w:type="dxa"/>
            <w:left w:w="0" w:type="dxa"/>
            <w:bottom w:w="0" w:type="dxa"/>
            <w:right w:w="0" w:type="dxa"/>
          </w:tblCellMar>
        </w:tblPrEx>
        <w:trPr>
          <w:trHeight w:val="912"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953"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数量指标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完成</w:t>
            </w:r>
            <w:r>
              <w:rPr>
                <w:rFonts w:ascii="仿宋" w:hAnsi="仿宋" w:eastAsia="仿宋"/>
                <w:color w:val="000000"/>
                <w:sz w:val="22"/>
                <w:szCs w:val="22"/>
              </w:rPr>
              <w:t>2018</w:t>
            </w:r>
            <w:r>
              <w:rPr>
                <w:rFonts w:hint="eastAsia" w:ascii="仿宋" w:hAnsi="仿宋" w:eastAsia="仿宋"/>
                <w:color w:val="000000"/>
                <w:sz w:val="22"/>
                <w:szCs w:val="22"/>
              </w:rPr>
              <w:t>年人口变动调查培训、劳动工资培训</w:t>
            </w:r>
          </w:p>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服务业统计业务培训会等</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ascii="仿宋" w:hAnsi="仿宋" w:eastAsia="仿宋"/>
                <w:color w:val="000000"/>
                <w:sz w:val="22"/>
                <w:szCs w:val="22"/>
              </w:rPr>
              <w:t>30</w:t>
            </w:r>
            <w:r>
              <w:rPr>
                <w:rFonts w:hint="eastAsia" w:ascii="仿宋" w:hAnsi="仿宋" w:eastAsia="仿宋"/>
                <w:color w:val="000000"/>
                <w:sz w:val="22"/>
                <w:szCs w:val="22"/>
              </w:rPr>
              <w:t>人</w:t>
            </w:r>
            <w:r>
              <w:rPr>
                <w:rFonts w:ascii="仿宋" w:hAnsi="仿宋" w:eastAsia="仿宋"/>
                <w:color w:val="000000"/>
                <w:sz w:val="22"/>
                <w:szCs w:val="22"/>
              </w:rPr>
              <w:t>/</w:t>
            </w:r>
            <w:r>
              <w:rPr>
                <w:rFonts w:hint="eastAsia" w:ascii="仿宋" w:hAnsi="仿宋" w:eastAsia="仿宋"/>
                <w:color w:val="000000"/>
                <w:sz w:val="22"/>
                <w:szCs w:val="22"/>
              </w:rPr>
              <w:t>次</w:t>
            </w:r>
          </w:p>
          <w:p>
            <w:pPr>
              <w:widowControl/>
              <w:jc w:val="center"/>
              <w:textAlignment w:val="center"/>
              <w:rPr>
                <w:rFonts w:ascii="仿宋" w:hAnsi="仿宋" w:eastAsia="仿宋"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297"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质量指标</w:t>
            </w:r>
          </w:p>
          <w:p>
            <w:pPr>
              <w:rPr>
                <w:rFonts w:ascii="仿宋" w:hAnsi="仿宋" w:eastAsia="仿宋" w:cs="宋体"/>
                <w:color w:val="000000"/>
                <w:sz w:val="22"/>
                <w:szCs w:val="22"/>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（质量达标率）统计专项业务培训会</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w:t>
            </w:r>
            <w:r>
              <w:rPr>
                <w:rFonts w:ascii="仿宋" w:hAnsi="仿宋" w:eastAsia="仿宋"/>
                <w:color w:val="000000"/>
                <w:sz w:val="22"/>
                <w:szCs w:val="22"/>
              </w:rPr>
              <w:t>100%</w:t>
            </w:r>
          </w:p>
          <w:p>
            <w:pPr>
              <w:widowControl/>
              <w:jc w:val="center"/>
              <w:textAlignment w:val="center"/>
              <w:rPr>
                <w:rFonts w:ascii="仿宋" w:hAnsi="仿宋" w:eastAsia="仿宋"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时效指标</w:t>
            </w:r>
          </w:p>
          <w:p>
            <w:pPr>
              <w:rPr>
                <w:rFonts w:ascii="仿宋" w:hAnsi="仿宋" w:eastAsia="仿宋" w:cs="宋体"/>
                <w:color w:val="000000"/>
                <w:sz w:val="22"/>
                <w:szCs w:val="22"/>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（按期完成率）按规定时限完成专业培训；政策咨询建议。</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w:t>
            </w:r>
            <w:r>
              <w:rPr>
                <w:rFonts w:ascii="仿宋" w:hAnsi="仿宋" w:eastAsia="仿宋"/>
                <w:color w:val="000000"/>
                <w:sz w:val="22"/>
                <w:szCs w:val="22"/>
              </w:rPr>
              <w:t>100%</w:t>
            </w:r>
          </w:p>
          <w:p>
            <w:pPr>
              <w:widowControl/>
              <w:jc w:val="center"/>
              <w:textAlignment w:val="center"/>
              <w:rPr>
                <w:rFonts w:ascii="仿宋" w:hAnsi="仿宋" w:eastAsia="仿宋"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满意度指标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培训对象满意度指标率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w:t>
            </w:r>
            <w:r>
              <w:rPr>
                <w:rFonts w:ascii="仿宋" w:hAnsi="仿宋" w:eastAsia="仿宋"/>
                <w:color w:val="000000"/>
                <w:sz w:val="22"/>
                <w:szCs w:val="22"/>
              </w:rPr>
              <w:t>90%</w:t>
            </w:r>
          </w:p>
          <w:p>
            <w:pPr>
              <w:widowControl/>
              <w:jc w:val="center"/>
              <w:textAlignment w:val="center"/>
              <w:rPr>
                <w:rFonts w:ascii="仿宋" w:hAnsi="仿宋" w:eastAsia="仿宋" w:cs="宋体"/>
                <w:color w:val="000000"/>
                <w:sz w:val="24"/>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bl>
    <w:p>
      <w:pPr>
        <w:tabs>
          <w:tab w:val="left" w:pos="312"/>
          <w:tab w:val="left" w:pos="1134"/>
        </w:tabs>
        <w:spacing w:line="580" w:lineRule="exact"/>
        <w:rPr>
          <w:rFonts w:ascii="仿宋" w:hAnsi="仿宋" w:eastAsia="仿宋" w:cs="仿宋_GB2312"/>
          <w:color w:val="000000"/>
          <w:sz w:val="32"/>
          <w:szCs w:val="32"/>
        </w:rPr>
      </w:pPr>
    </w:p>
    <w:p>
      <w:pPr>
        <w:rPr>
          <w:rFonts w:ascii="Calibri" w:hAnsi="Calibri"/>
          <w:color w:val="000000"/>
        </w:rPr>
      </w:pPr>
    </w:p>
    <w:p>
      <w:pPr>
        <w:rPr>
          <w:rFonts w:ascii="Calibri" w:hAnsi="Calibri"/>
          <w:color w:val="000000"/>
        </w:rPr>
      </w:pPr>
    </w:p>
    <w:tbl>
      <w:tblPr>
        <w:tblStyle w:val="13"/>
        <w:tblpPr w:leftFromText="180" w:rightFromText="180" w:vertAnchor="text" w:horzAnchor="margin" w:tblpXSpec="center" w:tblpY="158"/>
        <w:tblOverlap w:val="never"/>
        <w:tblW w:w="9512" w:type="dxa"/>
        <w:tblInd w:w="0" w:type="dxa"/>
        <w:tblLayout w:type="fixed"/>
        <w:tblCellMar>
          <w:top w:w="0" w:type="dxa"/>
          <w:left w:w="0" w:type="dxa"/>
          <w:bottom w:w="0" w:type="dxa"/>
          <w:right w:w="0" w:type="dxa"/>
        </w:tblCellMar>
      </w:tblPr>
      <w:tblGrid>
        <w:gridCol w:w="582"/>
        <w:gridCol w:w="1610"/>
        <w:gridCol w:w="1276"/>
        <w:gridCol w:w="2217"/>
        <w:gridCol w:w="2058"/>
        <w:gridCol w:w="1769"/>
      </w:tblGrid>
      <w:tr>
        <w:tblPrEx>
          <w:tblCellMar>
            <w:top w:w="0" w:type="dxa"/>
            <w:left w:w="0" w:type="dxa"/>
            <w:bottom w:w="0" w:type="dxa"/>
            <w:right w:w="0" w:type="dxa"/>
          </w:tblCellMar>
        </w:tblPrEx>
        <w:trPr>
          <w:trHeight w:val="1034" w:hRule="atLeast"/>
        </w:trPr>
        <w:tc>
          <w:tcPr>
            <w:tcW w:w="9512"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2"/>
                <w:szCs w:val="32"/>
              </w:rPr>
              <w:t xml:space="preserve">(2018 </w:t>
            </w:r>
            <w:r>
              <w:rPr>
                <w:rFonts w:hint="eastAsia" w:ascii="宋体" w:hAnsi="宋体" w:cs="宋体"/>
                <w:color w:val="000000"/>
                <w:kern w:val="0"/>
                <w:sz w:val="32"/>
                <w:szCs w:val="32"/>
              </w:rPr>
              <w:t>年度</w:t>
            </w:r>
            <w:r>
              <w:rPr>
                <w:rFonts w:ascii="宋体" w:hAnsi="宋体" w:cs="宋体"/>
                <w:color w:val="000000"/>
                <w:kern w:val="0"/>
                <w:sz w:val="32"/>
                <w:szCs w:val="32"/>
              </w:rPr>
              <w:t>)</w:t>
            </w:r>
          </w:p>
        </w:tc>
      </w:tr>
      <w:tr>
        <w:tblPrEx>
          <w:tblCellMar>
            <w:top w:w="0" w:type="dxa"/>
            <w:left w:w="0" w:type="dxa"/>
            <w:bottom w:w="0" w:type="dxa"/>
            <w:right w:w="0" w:type="dxa"/>
          </w:tblCellMar>
        </w:tblPrEx>
        <w:trPr>
          <w:trHeight w:val="423" w:hRule="atLeast"/>
        </w:trPr>
        <w:tc>
          <w:tcPr>
            <w:tcW w:w="3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统计管理分析专项经费</w:t>
            </w:r>
          </w:p>
        </w:tc>
      </w:tr>
      <w:tr>
        <w:tblPrEx>
          <w:tblCellMar>
            <w:top w:w="0" w:type="dxa"/>
            <w:left w:w="0" w:type="dxa"/>
            <w:bottom w:w="0" w:type="dxa"/>
            <w:right w:w="0" w:type="dxa"/>
          </w:tblCellMar>
        </w:tblPrEx>
        <w:trPr>
          <w:trHeight w:val="387" w:hRule="atLeast"/>
        </w:trPr>
        <w:tc>
          <w:tcPr>
            <w:tcW w:w="3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广元市统计局</w:t>
            </w:r>
          </w:p>
        </w:tc>
      </w:tr>
      <w:tr>
        <w:tblPrEx>
          <w:tblCellMar>
            <w:top w:w="0" w:type="dxa"/>
            <w:left w:w="0" w:type="dxa"/>
            <w:bottom w:w="0" w:type="dxa"/>
            <w:right w:w="0" w:type="dxa"/>
          </w:tblCellMar>
        </w:tblPrEx>
        <w:trPr>
          <w:trHeight w:val="393"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r>
      <w:tr>
        <w:tblPrEx>
          <w:tblCellMar>
            <w:top w:w="0" w:type="dxa"/>
            <w:left w:w="0" w:type="dxa"/>
            <w:bottom w:w="0" w:type="dxa"/>
            <w:right w:w="0" w:type="dxa"/>
          </w:tblCellMar>
        </w:tblPrEx>
        <w:trPr>
          <w:trHeight w:val="39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r>
      <w:tr>
        <w:tblPrEx>
          <w:tblCellMar>
            <w:top w:w="0" w:type="dxa"/>
            <w:left w:w="0" w:type="dxa"/>
            <w:bottom w:w="0" w:type="dxa"/>
            <w:right w:w="0" w:type="dxa"/>
          </w:tblCellMar>
        </w:tblPrEx>
        <w:trPr>
          <w:trHeight w:val="97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389"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w:t>
            </w:r>
            <w:r>
              <w:rPr>
                <w:rFonts w:ascii="仿宋" w:hAnsi="仿宋" w:eastAsia="仿宋" w:cs="宋体"/>
                <w:color w:val="000000"/>
                <w:sz w:val="24"/>
              </w:rPr>
              <w:t>2019</w:t>
            </w:r>
            <w:r>
              <w:rPr>
                <w:rFonts w:hint="eastAsia" w:ascii="仿宋" w:hAnsi="仿宋" w:eastAsia="仿宋" w:cs="宋体"/>
                <w:color w:val="000000"/>
                <w:sz w:val="24"/>
              </w:rPr>
              <w:t>年度规下服务业和限下批零住餐业抽样调查、能源统计监测、劳动力抽样调查、全省企业景气调查、企业创新工作调查、社情民意调查、健康、养老服务业调查经费、人口变动调查培训、平安建设调查</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w:t>
            </w:r>
            <w:r>
              <w:rPr>
                <w:rFonts w:ascii="仿宋" w:hAnsi="仿宋" w:eastAsia="仿宋" w:cs="宋体"/>
                <w:color w:val="000000"/>
                <w:sz w:val="24"/>
              </w:rPr>
              <w:t>2019</w:t>
            </w:r>
            <w:r>
              <w:rPr>
                <w:rFonts w:hint="eastAsia" w:ascii="仿宋" w:hAnsi="仿宋" w:eastAsia="仿宋" w:cs="宋体"/>
                <w:color w:val="000000"/>
                <w:sz w:val="24"/>
              </w:rPr>
              <w:t>年度规下服务业和限下批零住餐业抽样调查、能源统计监测、劳动力抽样调查、全省企业景气调查、企业创新工作调查、社情民意调查、健康、养老服务业调查经费、人口变动调查培训、平安建设调查</w:t>
            </w:r>
          </w:p>
        </w:tc>
      </w:tr>
      <w:tr>
        <w:tblPrEx>
          <w:tblCellMar>
            <w:top w:w="0" w:type="dxa"/>
            <w:left w:w="0" w:type="dxa"/>
            <w:bottom w:w="0" w:type="dxa"/>
            <w:right w:w="0" w:type="dxa"/>
          </w:tblCellMar>
        </w:tblPrEx>
        <w:trPr>
          <w:trHeight w:val="1075"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96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数量指标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完成规下服务业和限下批零住餐抽样调查单位</w:t>
            </w:r>
            <w:r>
              <w:rPr>
                <w:rFonts w:ascii="仿宋" w:hAnsi="仿宋" w:eastAsia="仿宋"/>
                <w:color w:val="000000"/>
                <w:sz w:val="22"/>
                <w:szCs w:val="22"/>
              </w:rPr>
              <w:t>565</w:t>
            </w:r>
            <w:r>
              <w:rPr>
                <w:rFonts w:hint="eastAsia" w:ascii="仿宋" w:hAnsi="仿宋" w:eastAsia="仿宋"/>
                <w:color w:val="000000"/>
                <w:sz w:val="22"/>
                <w:szCs w:val="22"/>
              </w:rPr>
              <w:t>个</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限下批零住餐抽样调查</w:t>
            </w:r>
            <w:r>
              <w:rPr>
                <w:rFonts w:ascii="仿宋" w:hAnsi="仿宋" w:eastAsia="仿宋"/>
                <w:color w:val="000000"/>
                <w:sz w:val="22"/>
                <w:szCs w:val="22"/>
              </w:rPr>
              <w:t>488</w:t>
            </w:r>
            <w:r>
              <w:rPr>
                <w:rFonts w:hint="eastAsia" w:ascii="仿宋" w:hAnsi="仿宋" w:eastAsia="仿宋"/>
                <w:color w:val="000000"/>
                <w:sz w:val="22"/>
                <w:szCs w:val="22"/>
              </w:rPr>
              <w:t>个单位，规下服务业</w:t>
            </w:r>
            <w:r>
              <w:rPr>
                <w:rFonts w:ascii="仿宋" w:hAnsi="仿宋" w:eastAsia="仿宋"/>
                <w:color w:val="000000"/>
                <w:sz w:val="22"/>
                <w:szCs w:val="22"/>
              </w:rPr>
              <w:t>77</w:t>
            </w:r>
            <w:r>
              <w:rPr>
                <w:rFonts w:hint="eastAsia" w:ascii="仿宋" w:hAnsi="仿宋" w:eastAsia="仿宋"/>
                <w:color w:val="000000"/>
                <w:sz w:val="22"/>
                <w:szCs w:val="22"/>
              </w:rPr>
              <w:t>个单位</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10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质量指标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（质量达标率）重大政策落实情况满意度绝对误差</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w:t>
            </w:r>
            <w:r>
              <w:rPr>
                <w:rFonts w:ascii="仿宋" w:hAnsi="仿宋" w:eastAsia="仿宋"/>
                <w:color w:val="000000"/>
                <w:sz w:val="22"/>
                <w:szCs w:val="22"/>
              </w:rPr>
              <w:t xml:space="preserve">5% </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时效指标</w:t>
            </w:r>
          </w:p>
          <w:p>
            <w:pPr>
              <w:rPr>
                <w:rFonts w:ascii="仿宋" w:hAnsi="仿宋" w:eastAsia="仿宋" w:cs="宋体"/>
                <w:color w:val="000000"/>
                <w:sz w:val="22"/>
                <w:szCs w:val="22"/>
              </w:rPr>
            </w:pP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（（按期完成率）按规定时限完成调查任务；政策咨询建议及时提出并报告。</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100%</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3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满意度指标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培训对象满意度指标率</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w:t>
            </w:r>
            <w:r>
              <w:rPr>
                <w:rFonts w:ascii="仿宋" w:hAnsi="仿宋" w:eastAsia="仿宋"/>
                <w:color w:val="000000"/>
                <w:sz w:val="22"/>
                <w:szCs w:val="22"/>
              </w:rPr>
              <w:t>90%</w:t>
            </w:r>
          </w:p>
          <w:p>
            <w:pPr>
              <w:widowControl/>
              <w:jc w:val="center"/>
              <w:textAlignment w:val="center"/>
              <w:rPr>
                <w:rFonts w:ascii="仿宋" w:hAnsi="仿宋" w:eastAsia="仿宋" w:cs="宋体"/>
                <w:color w:val="000000"/>
                <w:sz w:val="24"/>
              </w:rPr>
            </w:pP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bl>
    <w:p>
      <w:pPr>
        <w:rPr>
          <w:rFonts w:ascii="Calibri" w:hAnsi="Calibri"/>
          <w:color w:val="000000"/>
        </w:rPr>
      </w:pPr>
    </w:p>
    <w:p>
      <w:pPr>
        <w:spacing w:line="580" w:lineRule="exact"/>
        <w:rPr>
          <w:rFonts w:ascii="仿宋_GB2312" w:hAnsi="仿宋_GB2312" w:eastAsia="仿宋_GB2312" w:cs="仿宋_GB2312"/>
          <w:color w:val="000000"/>
          <w:sz w:val="32"/>
          <w:szCs w:val="32"/>
        </w:rPr>
      </w:pPr>
    </w:p>
    <w:tbl>
      <w:tblPr>
        <w:tblStyle w:val="13"/>
        <w:tblpPr w:leftFromText="180" w:rightFromText="180" w:vertAnchor="text" w:horzAnchor="margin" w:tblpXSpec="center" w:tblpY="33"/>
        <w:tblOverlap w:val="never"/>
        <w:tblW w:w="10994" w:type="dxa"/>
        <w:tblInd w:w="0" w:type="dxa"/>
        <w:tblLayout w:type="fixed"/>
        <w:tblCellMar>
          <w:top w:w="0" w:type="dxa"/>
          <w:left w:w="0" w:type="dxa"/>
          <w:bottom w:w="0" w:type="dxa"/>
          <w:right w:w="0" w:type="dxa"/>
        </w:tblCellMar>
      </w:tblPr>
      <w:tblGrid>
        <w:gridCol w:w="582"/>
        <w:gridCol w:w="1610"/>
        <w:gridCol w:w="1183"/>
        <w:gridCol w:w="2643"/>
        <w:gridCol w:w="2817"/>
        <w:gridCol w:w="2159"/>
      </w:tblGrid>
      <w:tr>
        <w:tblPrEx>
          <w:tblCellMar>
            <w:top w:w="0" w:type="dxa"/>
            <w:left w:w="0" w:type="dxa"/>
            <w:bottom w:w="0" w:type="dxa"/>
            <w:right w:w="0" w:type="dxa"/>
          </w:tblCellMar>
        </w:tblPrEx>
        <w:trPr>
          <w:trHeight w:val="766" w:hRule="atLeast"/>
        </w:trPr>
        <w:tc>
          <w:tcPr>
            <w:tcW w:w="10994" w:type="dxa"/>
            <w:gridSpan w:val="6"/>
            <w:tcMar>
              <w:top w:w="15" w:type="dxa"/>
              <w:left w:w="15" w:type="dxa"/>
              <w:bottom w:w="0" w:type="dxa"/>
              <w:right w:w="15" w:type="dxa"/>
            </w:tcMar>
            <w:vAlign w:val="center"/>
          </w:tcPr>
          <w:p>
            <w:pPr>
              <w:pStyle w:val="28"/>
              <w:widowControl/>
              <w:spacing w:line="460" w:lineRule="exact"/>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2"/>
                <w:szCs w:val="32"/>
              </w:rPr>
              <w:t xml:space="preserve">(2018 </w:t>
            </w:r>
            <w:r>
              <w:rPr>
                <w:rFonts w:hint="eastAsia" w:ascii="宋体" w:hAnsi="宋体" w:cs="宋体"/>
                <w:color w:val="000000"/>
                <w:kern w:val="0"/>
                <w:sz w:val="32"/>
                <w:szCs w:val="32"/>
              </w:rPr>
              <w:t>年度</w:t>
            </w:r>
            <w:r>
              <w:rPr>
                <w:rFonts w:ascii="宋体" w:hAnsi="宋体" w:cs="宋体"/>
                <w:color w:val="000000"/>
                <w:kern w:val="0"/>
                <w:sz w:val="32"/>
                <w:szCs w:val="32"/>
              </w:rPr>
              <w:t>)</w:t>
            </w:r>
          </w:p>
        </w:tc>
      </w:tr>
      <w:tr>
        <w:tblPrEx>
          <w:tblCellMar>
            <w:top w:w="0" w:type="dxa"/>
            <w:left w:w="0" w:type="dxa"/>
            <w:bottom w:w="0" w:type="dxa"/>
            <w:right w:w="0" w:type="dxa"/>
          </w:tblCellMar>
        </w:tblPrEx>
        <w:trPr>
          <w:trHeight w:val="420" w:hRule="atLeast"/>
        </w:trPr>
        <w:tc>
          <w:tcPr>
            <w:tcW w:w="337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61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2"/>
                <w:szCs w:val="22"/>
              </w:rPr>
            </w:pPr>
            <w:r>
              <w:rPr>
                <w:rFonts w:hint="eastAsia" w:ascii="仿宋" w:hAnsi="仿宋" w:eastAsia="仿宋"/>
                <w:color w:val="000000"/>
                <w:sz w:val="22"/>
                <w:szCs w:val="22"/>
              </w:rPr>
              <w:t>县区光纤传输租赁</w:t>
            </w:r>
          </w:p>
        </w:tc>
      </w:tr>
      <w:tr>
        <w:tblPrEx>
          <w:tblCellMar>
            <w:top w:w="0" w:type="dxa"/>
            <w:left w:w="0" w:type="dxa"/>
            <w:bottom w:w="0" w:type="dxa"/>
            <w:right w:w="0" w:type="dxa"/>
          </w:tblCellMar>
        </w:tblPrEx>
        <w:trPr>
          <w:trHeight w:val="413" w:hRule="atLeast"/>
        </w:trPr>
        <w:tc>
          <w:tcPr>
            <w:tcW w:w="337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61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广元市统计局</w:t>
            </w:r>
          </w:p>
        </w:tc>
      </w:tr>
      <w:tr>
        <w:tblPrEx>
          <w:tblCellMar>
            <w:top w:w="0" w:type="dxa"/>
            <w:left w:w="0" w:type="dxa"/>
            <w:bottom w:w="0" w:type="dxa"/>
            <w:right w:w="0" w:type="dxa"/>
          </w:tblCellMar>
        </w:tblPrEx>
        <w:trPr>
          <w:trHeight w:val="3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7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5</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5</w:t>
            </w:r>
          </w:p>
        </w:tc>
      </w:tr>
      <w:tr>
        <w:tblPrEx>
          <w:tblCellMar>
            <w:top w:w="0" w:type="dxa"/>
            <w:left w:w="0" w:type="dxa"/>
            <w:bottom w:w="0" w:type="dxa"/>
            <w:right w:w="0" w:type="dxa"/>
          </w:tblCellMar>
        </w:tblPrEx>
        <w:trPr>
          <w:trHeight w:val="423"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7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5</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5</w:t>
            </w:r>
          </w:p>
        </w:tc>
      </w:tr>
      <w:tr>
        <w:tblPrEx>
          <w:tblCellMar>
            <w:top w:w="0" w:type="dxa"/>
            <w:left w:w="0" w:type="dxa"/>
            <w:bottom w:w="0" w:type="dxa"/>
            <w:right w:w="0" w:type="dxa"/>
          </w:tblCellMar>
        </w:tblPrEx>
        <w:trPr>
          <w:trHeight w:val="52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7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35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54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9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54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textAlignment w:val="center"/>
              <w:rPr>
                <w:rFonts w:ascii="仿宋" w:hAnsi="仿宋" w:eastAsia="仿宋" w:cs="宋体"/>
                <w:color w:val="000000"/>
                <w:spacing w:val="-6"/>
                <w:sz w:val="24"/>
              </w:rPr>
            </w:pPr>
            <w:r>
              <w:rPr>
                <w:rFonts w:hint="eastAsia" w:ascii="仿宋" w:hAnsi="仿宋" w:eastAsia="仿宋" w:cs="宋体"/>
                <w:color w:val="000000"/>
                <w:spacing w:val="-6"/>
                <w:sz w:val="24"/>
              </w:rPr>
              <w:t>年度目标：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tc>
        <w:tc>
          <w:tcPr>
            <w:tcW w:w="497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pacing w:val="-6"/>
                <w:sz w:val="24"/>
              </w:rPr>
            </w:pPr>
            <w:r>
              <w:rPr>
                <w:rFonts w:hint="eastAsia" w:ascii="仿宋" w:hAnsi="仿宋" w:eastAsia="仿宋" w:cs="宋体"/>
                <w:color w:val="000000"/>
                <w:spacing w:val="-6"/>
                <w:sz w:val="24"/>
              </w:rPr>
              <w:t>年度目标：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传输工作</w:t>
            </w:r>
          </w:p>
        </w:tc>
      </w:tr>
      <w:tr>
        <w:tblPrEx>
          <w:tblCellMar>
            <w:top w:w="0" w:type="dxa"/>
            <w:left w:w="0" w:type="dxa"/>
            <w:bottom w:w="0" w:type="dxa"/>
            <w:right w:w="0" w:type="dxa"/>
          </w:tblCellMar>
        </w:tblPrEx>
        <w:trPr>
          <w:trHeight w:val="591"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56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一套表平台、名录库综合管理平台系统维护</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78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textAlignment w:val="center"/>
              <w:rPr>
                <w:rFonts w:ascii="仿宋" w:hAnsi="仿宋" w:eastAsia="仿宋" w:cs="宋体"/>
                <w:color w:val="000000"/>
                <w:sz w:val="24"/>
              </w:rPr>
            </w:pPr>
            <w:r>
              <w:rPr>
                <w:rFonts w:hint="eastAsia" w:ascii="仿宋" w:hAnsi="仿宋" w:eastAsia="仿宋" w:cs="宋体"/>
                <w:color w:val="000000"/>
                <w:sz w:val="24"/>
              </w:rPr>
              <w:t>全省统计系统“一套表”信息系统使用电信一条、移动一条广域网络</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57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（质量达标率）项目达到预期要求</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90%</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58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（按期完成率）按期完成项目</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90%</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成本指标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服务作用</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提高统计数据采集的工作效率，加强统计数据监控，加强单位内控管理，降低机关行政运行成本，提高信息化运维对统计数据真实性和时效性的保障能力。</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70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社会效益</w:t>
            </w:r>
          </w:p>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没有产生不良影响</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90%</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24"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可持续</w:t>
            </w:r>
            <w:r>
              <w:rPr>
                <w:rFonts w:ascii="仿宋" w:hAnsi="仿宋" w:eastAsia="仿宋" w:cs="宋体"/>
                <w:color w:val="000000"/>
                <w:sz w:val="24"/>
              </w:rPr>
              <w:t xml:space="preserve">  </w:t>
            </w:r>
            <w:r>
              <w:rPr>
                <w:rFonts w:hint="eastAsia" w:ascii="仿宋" w:hAnsi="仿宋" w:eastAsia="仿宋" w:cs="宋体"/>
                <w:color w:val="000000"/>
                <w:sz w:val="24"/>
              </w:rPr>
              <w:t>影响</w:t>
            </w:r>
          </w:p>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是否达到预期目标</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85%</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7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sz w:val="24"/>
              </w:rPr>
              <w:t>（满意率）数据产品和分析研究是否得到用户认可；网络使用者认可度。</w:t>
            </w:r>
          </w:p>
        </w:tc>
        <w:tc>
          <w:tcPr>
            <w:tcW w:w="28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r>
              <w:rPr>
                <w:rFonts w:ascii="仿宋" w:hAnsi="仿宋" w:eastAsia="仿宋" w:cs="宋体"/>
                <w:color w:val="000000"/>
                <w:sz w:val="24"/>
              </w:rPr>
              <w:t>90%</w:t>
            </w:r>
          </w:p>
        </w:tc>
        <w:tc>
          <w:tcPr>
            <w:tcW w:w="2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bl>
    <w:tbl>
      <w:tblPr>
        <w:tblStyle w:val="13"/>
        <w:tblpPr w:leftFromText="180" w:rightFromText="180" w:vertAnchor="text" w:horzAnchor="margin" w:tblpXSpec="center" w:tblpY="2"/>
        <w:tblOverlap w:val="never"/>
        <w:tblW w:w="9155" w:type="dxa"/>
        <w:tblInd w:w="0" w:type="dxa"/>
        <w:tblLayout w:type="fixed"/>
        <w:tblCellMar>
          <w:top w:w="0" w:type="dxa"/>
          <w:left w:w="0" w:type="dxa"/>
          <w:bottom w:w="0" w:type="dxa"/>
          <w:right w:w="0" w:type="dxa"/>
        </w:tblCellMar>
      </w:tblPr>
      <w:tblGrid>
        <w:gridCol w:w="1291"/>
        <w:gridCol w:w="1101"/>
        <w:gridCol w:w="38"/>
        <w:gridCol w:w="2100"/>
        <w:gridCol w:w="2394"/>
        <w:gridCol w:w="1176"/>
        <w:gridCol w:w="1055"/>
      </w:tblGrid>
      <w:tr>
        <w:tblPrEx>
          <w:tblCellMar>
            <w:top w:w="0" w:type="dxa"/>
            <w:left w:w="0" w:type="dxa"/>
            <w:bottom w:w="0" w:type="dxa"/>
            <w:right w:w="0" w:type="dxa"/>
          </w:tblCellMar>
        </w:tblPrEx>
        <w:trPr>
          <w:trHeight w:val="769" w:hRule="atLeast"/>
        </w:trPr>
        <w:tc>
          <w:tcPr>
            <w:tcW w:w="9155" w:type="dxa"/>
            <w:gridSpan w:val="7"/>
            <w:tcMar>
              <w:top w:w="15" w:type="dxa"/>
              <w:left w:w="15" w:type="dxa"/>
              <w:bottom w:w="0" w:type="dxa"/>
              <w:right w:w="15" w:type="dxa"/>
            </w:tcMar>
            <w:vAlign w:val="center"/>
          </w:tcPr>
          <w:p>
            <w:pPr>
              <w:pStyle w:val="28"/>
              <w:widowControl/>
              <w:spacing w:line="360" w:lineRule="exact"/>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2"/>
                <w:szCs w:val="32"/>
              </w:rPr>
              <w:t xml:space="preserve">(2018 </w:t>
            </w:r>
            <w:r>
              <w:rPr>
                <w:rFonts w:hint="eastAsia" w:ascii="宋体" w:hAnsi="宋体" w:cs="宋体"/>
                <w:color w:val="000000"/>
                <w:kern w:val="0"/>
                <w:sz w:val="32"/>
                <w:szCs w:val="32"/>
              </w:rPr>
              <w:t>年度</w:t>
            </w:r>
            <w:r>
              <w:rPr>
                <w:rFonts w:ascii="宋体" w:hAnsi="宋体" w:cs="宋体"/>
                <w:color w:val="000000"/>
                <w:kern w:val="0"/>
                <w:sz w:val="32"/>
                <w:szCs w:val="32"/>
              </w:rPr>
              <w:t>)</w:t>
            </w:r>
          </w:p>
        </w:tc>
      </w:tr>
      <w:tr>
        <w:tblPrEx>
          <w:tblCellMar>
            <w:top w:w="0" w:type="dxa"/>
            <w:left w:w="0" w:type="dxa"/>
            <w:bottom w:w="0" w:type="dxa"/>
            <w:right w:w="0" w:type="dxa"/>
          </w:tblCellMar>
        </w:tblPrEx>
        <w:trPr>
          <w:trHeight w:val="276" w:hRule="atLeast"/>
        </w:trPr>
        <w:tc>
          <w:tcPr>
            <w:tcW w:w="243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72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2"/>
                <w:szCs w:val="22"/>
              </w:rPr>
            </w:pPr>
            <w:r>
              <w:rPr>
                <w:rFonts w:hint="eastAsia" w:ascii="仿宋" w:hAnsi="仿宋" w:eastAsia="仿宋"/>
                <w:color w:val="000000"/>
                <w:sz w:val="22"/>
                <w:szCs w:val="22"/>
              </w:rPr>
              <w:t>专项统计工作经费</w:t>
            </w:r>
          </w:p>
        </w:tc>
      </w:tr>
      <w:tr>
        <w:tblPrEx>
          <w:tblCellMar>
            <w:top w:w="0" w:type="dxa"/>
            <w:left w:w="0" w:type="dxa"/>
            <w:bottom w:w="0" w:type="dxa"/>
            <w:right w:w="0" w:type="dxa"/>
          </w:tblCellMar>
        </w:tblPrEx>
        <w:trPr>
          <w:trHeight w:val="276" w:hRule="atLeast"/>
        </w:trPr>
        <w:tc>
          <w:tcPr>
            <w:tcW w:w="243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72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广元市统计局</w:t>
            </w:r>
          </w:p>
        </w:tc>
      </w:tr>
      <w:tr>
        <w:tblPrEx>
          <w:tblCellMar>
            <w:top w:w="0" w:type="dxa"/>
            <w:left w:w="0" w:type="dxa"/>
            <w:bottom w:w="0" w:type="dxa"/>
            <w:right w:w="0" w:type="dxa"/>
          </w:tblCellMar>
        </w:tblPrEx>
        <w:trPr>
          <w:trHeight w:val="276" w:hRule="atLeast"/>
        </w:trPr>
        <w:tc>
          <w:tcPr>
            <w:tcW w:w="243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36.68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36.68</w:t>
            </w:r>
          </w:p>
        </w:tc>
      </w:tr>
      <w:tr>
        <w:tblPrEx>
          <w:tblCellMar>
            <w:top w:w="0" w:type="dxa"/>
            <w:left w:w="0" w:type="dxa"/>
            <w:bottom w:w="0" w:type="dxa"/>
            <w:right w:w="0" w:type="dxa"/>
          </w:tblCellMar>
        </w:tblPrEx>
        <w:trPr>
          <w:trHeight w:val="276" w:hRule="atLeast"/>
        </w:trPr>
        <w:tc>
          <w:tcPr>
            <w:tcW w:w="243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36.68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36.68</w:t>
            </w:r>
          </w:p>
        </w:tc>
      </w:tr>
      <w:tr>
        <w:tblPrEx>
          <w:tblCellMar>
            <w:top w:w="0" w:type="dxa"/>
            <w:left w:w="0" w:type="dxa"/>
            <w:bottom w:w="0" w:type="dxa"/>
            <w:right w:w="0" w:type="dxa"/>
          </w:tblCellMar>
        </w:tblPrEx>
        <w:trPr>
          <w:trHeight w:val="291" w:hRule="atLeast"/>
        </w:trPr>
        <w:tc>
          <w:tcPr>
            <w:tcW w:w="243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76" w:hRule="atLeast"/>
        </w:trPr>
        <w:tc>
          <w:tcPr>
            <w:tcW w:w="453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6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712" w:hRule="atLeast"/>
        </w:trPr>
        <w:tc>
          <w:tcPr>
            <w:tcW w:w="453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textAlignment w:val="center"/>
              <w:rPr>
                <w:rFonts w:ascii="仿宋" w:hAnsi="仿宋" w:eastAsia="仿宋" w:cs="宋体"/>
                <w:color w:val="000000"/>
                <w:sz w:val="24"/>
              </w:rPr>
            </w:pPr>
            <w:r>
              <w:rPr>
                <w:rFonts w:hint="eastAsia" w:ascii="仿宋" w:hAnsi="仿宋" w:eastAsia="仿宋" w:cs="宋体"/>
                <w:color w:val="000000"/>
                <w:sz w:val="24"/>
              </w:rPr>
              <w:t>统计年鉴、月报、数说</w:t>
            </w:r>
            <w:r>
              <w:rPr>
                <w:rFonts w:ascii="仿宋" w:hAnsi="仿宋" w:eastAsia="仿宋" w:cs="宋体"/>
                <w:color w:val="000000"/>
                <w:sz w:val="24"/>
              </w:rPr>
              <w:t>2018</w:t>
            </w:r>
            <w:r>
              <w:rPr>
                <w:rFonts w:hint="eastAsia" w:ascii="仿宋" w:hAnsi="仿宋" w:eastAsia="仿宋" w:cs="宋体"/>
                <w:color w:val="000000"/>
                <w:sz w:val="24"/>
              </w:rPr>
              <w:t>、领导干部经济工作手册、县级经济综合评价、</w:t>
            </w:r>
            <w:r>
              <w:rPr>
                <w:rFonts w:ascii="仿宋" w:hAnsi="仿宋" w:eastAsia="仿宋" w:cs="宋体"/>
                <w:color w:val="000000"/>
                <w:sz w:val="24"/>
              </w:rPr>
              <w:t>2018</w:t>
            </w:r>
            <w:r>
              <w:rPr>
                <w:rFonts w:hint="eastAsia" w:ascii="仿宋" w:hAnsi="仿宋" w:eastAsia="仿宋" w:cs="宋体"/>
                <w:color w:val="000000"/>
                <w:sz w:val="24"/>
              </w:rPr>
              <w:t>年月季度主要经济指标等统计专项印刷品</w:t>
            </w:r>
          </w:p>
        </w:tc>
        <w:tc>
          <w:tcPr>
            <w:tcW w:w="46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textAlignment w:val="center"/>
              <w:rPr>
                <w:rFonts w:ascii="仿宋" w:hAnsi="仿宋" w:eastAsia="仿宋" w:cs="宋体"/>
                <w:color w:val="000000"/>
                <w:sz w:val="24"/>
              </w:rPr>
            </w:pPr>
            <w:r>
              <w:rPr>
                <w:rFonts w:hint="eastAsia" w:ascii="仿宋" w:hAnsi="仿宋" w:eastAsia="仿宋" w:cs="宋体"/>
                <w:color w:val="000000"/>
                <w:sz w:val="24"/>
              </w:rPr>
              <w:t>统计年鉴、月报、数说</w:t>
            </w:r>
            <w:r>
              <w:rPr>
                <w:rFonts w:ascii="仿宋" w:hAnsi="仿宋" w:eastAsia="仿宋" w:cs="宋体"/>
                <w:color w:val="000000"/>
                <w:sz w:val="24"/>
              </w:rPr>
              <w:t>2018</w:t>
            </w:r>
            <w:r>
              <w:rPr>
                <w:rFonts w:hint="eastAsia" w:ascii="仿宋" w:hAnsi="仿宋" w:eastAsia="仿宋" w:cs="宋体"/>
                <w:color w:val="000000"/>
                <w:sz w:val="24"/>
              </w:rPr>
              <w:t>、领导干部经济工作手册、县级经济综合评价、</w:t>
            </w:r>
            <w:r>
              <w:rPr>
                <w:rFonts w:ascii="仿宋" w:hAnsi="仿宋" w:eastAsia="仿宋" w:cs="宋体"/>
                <w:color w:val="000000"/>
                <w:sz w:val="24"/>
              </w:rPr>
              <w:t>2018</w:t>
            </w:r>
            <w:r>
              <w:rPr>
                <w:rFonts w:hint="eastAsia" w:ascii="仿宋" w:hAnsi="仿宋" w:eastAsia="仿宋" w:cs="宋体"/>
                <w:color w:val="000000"/>
                <w:sz w:val="24"/>
              </w:rPr>
              <w:t>年月季度主要经济指标等统计专项印刷品</w:t>
            </w:r>
          </w:p>
        </w:tc>
      </w:tr>
      <w:tr>
        <w:tblPrEx>
          <w:tblCellMar>
            <w:top w:w="0" w:type="dxa"/>
            <w:left w:w="0" w:type="dxa"/>
            <w:bottom w:w="0" w:type="dxa"/>
            <w:right w:w="0" w:type="dxa"/>
          </w:tblCellMar>
        </w:tblPrEx>
        <w:trPr>
          <w:trHeight w:val="52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6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472"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完成统计年鉴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ascii="仿宋" w:hAnsi="仿宋" w:eastAsia="仿宋"/>
                <w:color w:val="000000"/>
                <w:sz w:val="22"/>
                <w:szCs w:val="22"/>
              </w:rPr>
              <w:t>450</w:t>
            </w:r>
            <w:r>
              <w:rPr>
                <w:rFonts w:hint="eastAsia" w:ascii="仿宋" w:hAnsi="仿宋" w:eastAsia="仿宋"/>
                <w:color w:val="000000"/>
                <w:sz w:val="22"/>
                <w:szCs w:val="22"/>
              </w:rPr>
              <w:t>本</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436"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完成</w:t>
            </w:r>
            <w:r>
              <w:rPr>
                <w:rFonts w:ascii="仿宋" w:hAnsi="仿宋" w:eastAsia="仿宋"/>
                <w:color w:val="000000"/>
                <w:sz w:val="22"/>
                <w:szCs w:val="22"/>
              </w:rPr>
              <w:t>2019</w:t>
            </w:r>
            <w:r>
              <w:rPr>
                <w:rFonts w:hint="eastAsia" w:ascii="仿宋" w:hAnsi="仿宋" w:eastAsia="仿宋"/>
                <w:color w:val="000000"/>
                <w:sz w:val="22"/>
                <w:szCs w:val="22"/>
              </w:rPr>
              <w:t>年月报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ascii="仿宋" w:hAnsi="仿宋" w:eastAsia="仿宋"/>
                <w:color w:val="000000"/>
                <w:sz w:val="22"/>
                <w:szCs w:val="22"/>
              </w:rPr>
              <w:t>1300</w:t>
            </w:r>
            <w:r>
              <w:rPr>
                <w:rFonts w:hint="eastAsia" w:ascii="仿宋" w:hAnsi="仿宋" w:eastAsia="仿宋"/>
                <w:color w:val="000000"/>
                <w:sz w:val="22"/>
                <w:szCs w:val="22"/>
              </w:rPr>
              <w:t>本</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577"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000000"/>
              </w:rPr>
            </w:pPr>
            <w:r>
              <w:rPr>
                <w:rFonts w:hint="eastAsia" w:ascii="仿宋" w:hAnsi="仿宋" w:eastAsia="仿宋" w:cs="宋体"/>
                <w:color w:val="000000"/>
                <w:sz w:val="24"/>
              </w:rPr>
              <w:t>数量指标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完成《数说</w:t>
            </w:r>
            <w:r>
              <w:rPr>
                <w:rFonts w:ascii="仿宋" w:hAnsi="仿宋" w:eastAsia="仿宋"/>
                <w:color w:val="000000"/>
                <w:sz w:val="22"/>
                <w:szCs w:val="22"/>
              </w:rPr>
              <w:t>2018</w:t>
            </w:r>
            <w:r>
              <w:rPr>
                <w:rFonts w:hint="eastAsia" w:ascii="仿宋" w:hAnsi="仿宋" w:eastAsia="仿宋"/>
                <w:color w:val="000000"/>
                <w:sz w:val="22"/>
                <w:szCs w:val="22"/>
              </w:rPr>
              <w:t>》《干部手册》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各</w:t>
            </w:r>
            <w:r>
              <w:rPr>
                <w:rFonts w:ascii="仿宋" w:hAnsi="仿宋" w:eastAsia="仿宋"/>
                <w:color w:val="000000"/>
                <w:sz w:val="22"/>
                <w:szCs w:val="22"/>
              </w:rPr>
              <w:t>300</w:t>
            </w:r>
            <w:r>
              <w:rPr>
                <w:rFonts w:hint="eastAsia" w:ascii="仿宋" w:hAnsi="仿宋" w:eastAsia="仿宋"/>
                <w:color w:val="000000"/>
                <w:sz w:val="22"/>
                <w:szCs w:val="22"/>
              </w:rPr>
              <w:t>册</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557"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000000"/>
              </w:rPr>
            </w:pPr>
            <w:r>
              <w:rPr>
                <w:rFonts w:hint="eastAsia" w:ascii="仿宋" w:hAnsi="仿宋" w:eastAsia="仿宋" w:cs="宋体"/>
                <w:color w:val="000000"/>
                <w:sz w:val="24"/>
              </w:rPr>
              <w:t>数量指标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pacing w:val="-10"/>
                <w:sz w:val="24"/>
              </w:rPr>
            </w:pPr>
            <w:r>
              <w:rPr>
                <w:rFonts w:hint="eastAsia" w:ascii="仿宋" w:hAnsi="仿宋" w:eastAsia="仿宋" w:cs="宋体"/>
                <w:color w:val="000000"/>
                <w:spacing w:val="-10"/>
                <w:sz w:val="24"/>
              </w:rPr>
              <w:t>完成《县级综合评价评估》《主要指标评估》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各</w:t>
            </w:r>
            <w:r>
              <w:rPr>
                <w:rFonts w:ascii="仿宋" w:hAnsi="仿宋" w:eastAsia="仿宋" w:cs="宋体"/>
                <w:color w:val="000000"/>
                <w:sz w:val="24"/>
              </w:rPr>
              <w:t>300</w:t>
            </w:r>
            <w:r>
              <w:rPr>
                <w:rFonts w:hint="eastAsia" w:ascii="仿宋" w:hAnsi="仿宋" w:eastAsia="仿宋" w:cs="宋体"/>
                <w:color w:val="000000"/>
                <w:sz w:val="24"/>
              </w:rPr>
              <w:t>册</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533"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质量指标</w:t>
            </w:r>
          </w:p>
          <w:p>
            <w:pPr>
              <w:widowControl/>
              <w:jc w:val="center"/>
              <w:textAlignment w:val="center"/>
              <w:rPr>
                <w:rFonts w:ascii="仿宋" w:hAnsi="仿宋" w:eastAsia="仿宋" w:cs="宋体"/>
                <w:color w:val="000000"/>
                <w:sz w:val="24"/>
              </w:rPr>
            </w:pP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印制专业资料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r>
              <w:rPr>
                <w:rFonts w:ascii="仿宋" w:hAnsi="仿宋" w:eastAsia="仿宋" w:cs="宋体"/>
                <w:color w:val="000000"/>
                <w:sz w:val="24"/>
              </w:rPr>
              <w:t>100%</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513"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时效指标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ascii="仿宋" w:hAnsi="仿宋" w:eastAsia="仿宋"/>
                <w:color w:val="000000"/>
                <w:sz w:val="22"/>
                <w:szCs w:val="22"/>
              </w:rPr>
              <w:t>2018</w:t>
            </w:r>
            <w:r>
              <w:rPr>
                <w:rFonts w:hint="eastAsia" w:ascii="仿宋" w:hAnsi="仿宋" w:eastAsia="仿宋"/>
                <w:color w:val="000000"/>
                <w:sz w:val="22"/>
                <w:szCs w:val="22"/>
              </w:rPr>
              <w:t>年</w:t>
            </w:r>
            <w:r>
              <w:rPr>
                <w:rFonts w:ascii="仿宋" w:hAnsi="仿宋" w:eastAsia="仿宋"/>
                <w:color w:val="000000"/>
                <w:sz w:val="22"/>
                <w:szCs w:val="22"/>
              </w:rPr>
              <w:t>12</w:t>
            </w:r>
            <w:r>
              <w:rPr>
                <w:rFonts w:hint="eastAsia" w:ascii="仿宋" w:hAnsi="仿宋" w:eastAsia="仿宋"/>
                <w:color w:val="000000"/>
                <w:sz w:val="22"/>
                <w:szCs w:val="22"/>
              </w:rPr>
              <w:t>月前</w:t>
            </w:r>
          </w:p>
        </w:tc>
        <w:tc>
          <w:tcPr>
            <w:tcW w:w="22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时效指标</w:t>
            </w:r>
          </w:p>
        </w:tc>
      </w:tr>
      <w:tr>
        <w:tblPrEx>
          <w:tblCellMar>
            <w:top w:w="0" w:type="dxa"/>
            <w:left w:w="0" w:type="dxa"/>
            <w:bottom w:w="0" w:type="dxa"/>
            <w:right w:w="0" w:type="dxa"/>
          </w:tblCellMar>
        </w:tblPrEx>
        <w:trPr>
          <w:trHeight w:val="2173"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成本指标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定制化统计产品</w:t>
            </w:r>
          </w:p>
        </w:tc>
        <w:tc>
          <w:tcPr>
            <w:tcW w:w="35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20" w:lineRule="exact"/>
              <w:textAlignment w:val="center"/>
              <w:rPr>
                <w:rFonts w:ascii="仿宋" w:hAnsi="仿宋" w:eastAsia="仿宋" w:cs="宋体"/>
                <w:color w:val="000000"/>
                <w:sz w:val="18"/>
                <w:szCs w:val="18"/>
              </w:rPr>
            </w:pPr>
            <w:r>
              <w:rPr>
                <w:rFonts w:hint="eastAsia" w:ascii="仿宋" w:hAnsi="仿宋" w:eastAsia="仿宋" w:cs="宋体"/>
                <w:color w:val="000000"/>
                <w:sz w:val="18"/>
                <w:szCs w:val="18"/>
              </w:rPr>
              <w:t>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w:t>
            </w:r>
            <w:r>
              <w:rPr>
                <w:rFonts w:hint="eastAsia" w:ascii="仿宋" w:hAnsi="仿宋" w:eastAsia="仿宋" w:cs="宋体"/>
                <w:color w:val="000000"/>
                <w:sz w:val="18"/>
                <w:szCs w:val="18"/>
                <w:lang w:eastAsia="zh-CN"/>
              </w:rPr>
              <w:t>第</w:t>
            </w:r>
            <w:bookmarkStart w:id="76" w:name="_GoBack"/>
            <w:bookmarkEnd w:id="76"/>
            <w:r>
              <w:rPr>
                <w:rFonts w:hint="eastAsia" w:ascii="仿宋" w:hAnsi="仿宋" w:eastAsia="仿宋" w:cs="宋体"/>
                <w:color w:val="000000"/>
                <w:sz w:val="18"/>
                <w:szCs w:val="18"/>
              </w:rPr>
              <w:t>十次党代会以来广元主要经济指标》《投资统计制度变革相关情况》等</w:t>
            </w:r>
          </w:p>
        </w:tc>
        <w:tc>
          <w:tcPr>
            <w:tcW w:w="10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677"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20" w:lineRule="exact"/>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w:t>
            </w:r>
            <w:r>
              <w:rPr>
                <w:rFonts w:ascii="仿宋" w:hAnsi="仿宋" w:eastAsia="仿宋" w:cs="宋体"/>
                <w:color w:val="000000"/>
                <w:kern w:val="0"/>
                <w:sz w:val="24"/>
              </w:rPr>
              <w:t xml:space="preserve"> </w:t>
            </w:r>
            <w:r>
              <w:rPr>
                <w:rFonts w:hint="eastAsia" w:ascii="仿宋" w:hAnsi="仿宋" w:eastAsia="仿宋" w:cs="宋体"/>
                <w:color w:val="000000"/>
                <w:kern w:val="0"/>
                <w:sz w:val="24"/>
              </w:rPr>
              <w:t>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20" w:lineRule="exact"/>
              <w:jc w:val="center"/>
              <w:rPr>
                <w:rFonts w:ascii="仿宋" w:hAnsi="仿宋" w:eastAsia="仿宋" w:cs="宋体"/>
                <w:color w:val="000000"/>
                <w:sz w:val="22"/>
                <w:szCs w:val="22"/>
              </w:rPr>
            </w:pPr>
            <w:r>
              <w:rPr>
                <w:rFonts w:hint="eastAsia" w:ascii="仿宋" w:hAnsi="仿宋" w:eastAsia="仿宋"/>
                <w:color w:val="000000"/>
                <w:sz w:val="22"/>
                <w:szCs w:val="22"/>
              </w:rPr>
              <w:t>社会效益</w:t>
            </w:r>
            <w:r>
              <w:rPr>
                <w:rFonts w:ascii="仿宋" w:hAnsi="仿宋" w:eastAsia="仿宋"/>
                <w:color w:val="000000"/>
                <w:sz w:val="22"/>
                <w:szCs w:val="22"/>
              </w:rPr>
              <w:br w:type="textWrapping"/>
            </w:r>
            <w:r>
              <w:rPr>
                <w:rFonts w:hint="eastAsia" w:ascii="仿宋" w:hAnsi="仿宋" w:eastAsia="仿宋"/>
                <w:color w:val="000000"/>
                <w:sz w:val="22"/>
                <w:szCs w:val="22"/>
              </w:rPr>
              <w:t>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对工作的促进作用</w:t>
            </w:r>
          </w:p>
        </w:tc>
        <w:tc>
          <w:tcPr>
            <w:tcW w:w="35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20" w:lineRule="exact"/>
              <w:textAlignment w:val="center"/>
              <w:rPr>
                <w:rFonts w:ascii="仿宋" w:hAnsi="仿宋" w:eastAsia="仿宋" w:cs="宋体"/>
                <w:color w:val="000000"/>
                <w:sz w:val="24"/>
              </w:rPr>
            </w:pPr>
            <w:r>
              <w:rPr>
                <w:rFonts w:hint="eastAsia" w:ascii="仿宋" w:hAnsi="仿宋" w:eastAsia="仿宋" w:cs="宋体"/>
                <w:color w:val="000000"/>
                <w:spacing w:val="-6"/>
                <w:sz w:val="18"/>
                <w:szCs w:val="18"/>
              </w:rPr>
              <w:t>及时反映经济运行和民生状况发展趋势，提供决策参考建议。全年完成《调查资料》</w:t>
            </w:r>
            <w:r>
              <w:rPr>
                <w:rFonts w:ascii="仿宋" w:hAnsi="仿宋" w:eastAsia="仿宋" w:cs="宋体"/>
                <w:color w:val="000000"/>
                <w:spacing w:val="-6"/>
                <w:sz w:val="18"/>
                <w:szCs w:val="18"/>
              </w:rPr>
              <w:t>80</w:t>
            </w:r>
            <w:r>
              <w:rPr>
                <w:rFonts w:hint="eastAsia" w:ascii="仿宋" w:hAnsi="仿宋" w:eastAsia="仿宋" w:cs="宋体"/>
                <w:color w:val="000000"/>
                <w:spacing w:val="-6"/>
                <w:sz w:val="18"/>
                <w:szCs w:val="18"/>
              </w:rPr>
              <w:t>期。其中，专报市委市政府领导的调查资料不少于</w:t>
            </w:r>
            <w:r>
              <w:rPr>
                <w:rFonts w:ascii="仿宋" w:hAnsi="仿宋" w:eastAsia="仿宋" w:cs="宋体"/>
                <w:color w:val="000000"/>
                <w:spacing w:val="-6"/>
                <w:sz w:val="18"/>
                <w:szCs w:val="18"/>
              </w:rPr>
              <w:t>10</w:t>
            </w:r>
            <w:r>
              <w:rPr>
                <w:rFonts w:hint="eastAsia" w:ascii="仿宋" w:hAnsi="仿宋" w:eastAsia="仿宋" w:cs="宋体"/>
                <w:color w:val="000000"/>
                <w:spacing w:val="-6"/>
                <w:sz w:val="18"/>
                <w:szCs w:val="18"/>
              </w:rPr>
              <w:t>篇</w:t>
            </w:r>
            <w:r>
              <w:rPr>
                <w:rFonts w:hint="eastAsia" w:ascii="仿宋" w:hAnsi="仿宋" w:eastAsia="仿宋" w:cs="宋体"/>
                <w:color w:val="000000"/>
                <w:sz w:val="18"/>
                <w:szCs w:val="18"/>
              </w:rPr>
              <w:t>。</w:t>
            </w:r>
          </w:p>
        </w:tc>
        <w:tc>
          <w:tcPr>
            <w:tcW w:w="10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649"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20"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20" w:lineRule="exact"/>
              <w:jc w:val="center"/>
              <w:rPr>
                <w:rFonts w:ascii="仿宋" w:hAnsi="仿宋" w:eastAsia="仿宋" w:cs="宋体"/>
                <w:color w:val="000000"/>
                <w:sz w:val="22"/>
                <w:szCs w:val="22"/>
              </w:rPr>
            </w:pPr>
            <w:r>
              <w:rPr>
                <w:rFonts w:hint="eastAsia" w:ascii="仿宋" w:hAnsi="仿宋" w:eastAsia="仿宋"/>
                <w:color w:val="000000"/>
                <w:sz w:val="22"/>
                <w:szCs w:val="22"/>
              </w:rPr>
              <w:t>可持续</w:t>
            </w:r>
            <w:r>
              <w:rPr>
                <w:rFonts w:ascii="仿宋" w:hAnsi="仿宋" w:eastAsia="仿宋"/>
                <w:color w:val="000000"/>
                <w:sz w:val="22"/>
                <w:szCs w:val="22"/>
              </w:rPr>
              <w:t xml:space="preserve">  </w:t>
            </w:r>
            <w:r>
              <w:rPr>
                <w:rFonts w:hint="eastAsia" w:ascii="仿宋" w:hAnsi="仿宋" w:eastAsia="仿宋"/>
                <w:color w:val="000000"/>
                <w:sz w:val="22"/>
                <w:szCs w:val="22"/>
              </w:rPr>
              <w:t>影响</w:t>
            </w:r>
            <w:r>
              <w:rPr>
                <w:rFonts w:ascii="仿宋" w:hAnsi="仿宋" w:eastAsia="仿宋"/>
                <w:color w:val="000000"/>
                <w:sz w:val="22"/>
                <w:szCs w:val="22"/>
              </w:rPr>
              <w:br w:type="textWrapping"/>
            </w:r>
            <w:r>
              <w:rPr>
                <w:rFonts w:hint="eastAsia" w:ascii="仿宋" w:hAnsi="仿宋" w:eastAsia="仿宋"/>
                <w:color w:val="000000"/>
                <w:sz w:val="22"/>
                <w:szCs w:val="22"/>
              </w:rPr>
              <w:t>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数据指标使用年限</w:t>
            </w:r>
          </w:p>
        </w:tc>
        <w:tc>
          <w:tcPr>
            <w:tcW w:w="35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r>
              <w:rPr>
                <w:rFonts w:ascii="仿宋" w:hAnsi="仿宋" w:eastAsia="仿宋" w:cs="宋体"/>
                <w:color w:val="000000"/>
                <w:sz w:val="24"/>
              </w:rPr>
              <w:t>5</w:t>
            </w:r>
            <w:r>
              <w:rPr>
                <w:rFonts w:hint="eastAsia" w:ascii="仿宋" w:hAnsi="仿宋" w:eastAsia="仿宋" w:cs="宋体"/>
                <w:color w:val="000000"/>
                <w:sz w:val="24"/>
              </w:rPr>
              <w:t>年</w:t>
            </w:r>
          </w:p>
        </w:tc>
        <w:tc>
          <w:tcPr>
            <w:tcW w:w="10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759"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满意度指标</w:t>
            </w: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满意度</w:t>
            </w:r>
            <w:r>
              <w:rPr>
                <w:rFonts w:ascii="仿宋" w:hAnsi="仿宋" w:eastAsia="仿宋"/>
                <w:color w:val="000000"/>
                <w:sz w:val="22"/>
                <w:szCs w:val="22"/>
              </w:rPr>
              <w:t xml:space="preserve">  </w:t>
            </w:r>
            <w:r>
              <w:rPr>
                <w:rFonts w:hint="eastAsia" w:ascii="仿宋" w:hAnsi="仿宋" w:eastAsia="仿宋"/>
                <w:color w:val="000000"/>
                <w:sz w:val="22"/>
                <w:szCs w:val="22"/>
              </w:rPr>
              <w:t>指标</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20" w:lineRule="exact"/>
              <w:rPr>
                <w:rFonts w:ascii="仿宋" w:hAnsi="仿宋" w:eastAsia="仿宋"/>
                <w:color w:val="000000"/>
                <w:sz w:val="22"/>
                <w:szCs w:val="22"/>
              </w:rPr>
            </w:pPr>
            <w:r>
              <w:rPr>
                <w:rFonts w:hint="eastAsia" w:ascii="仿宋" w:hAnsi="仿宋" w:eastAsia="仿宋" w:cs="宋体"/>
                <w:color w:val="000000"/>
                <w:sz w:val="18"/>
                <w:szCs w:val="18"/>
              </w:rPr>
              <w:t>紧扣全市经济运行走势，提高调查分析的针对性、深入性和权威性，积极探索创新统计分析方法和手段，加强经济运行监测分析，确保服务到位、研判准确，为市委市政府决策提供参考。</w:t>
            </w:r>
          </w:p>
        </w:tc>
        <w:tc>
          <w:tcPr>
            <w:tcW w:w="35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r>
              <w:rPr>
                <w:rFonts w:ascii="仿宋" w:hAnsi="仿宋" w:eastAsia="仿宋" w:cs="宋体"/>
                <w:color w:val="000000"/>
                <w:sz w:val="24"/>
              </w:rPr>
              <w:t>90%</w:t>
            </w:r>
          </w:p>
        </w:tc>
        <w:tc>
          <w:tcPr>
            <w:tcW w:w="10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bl>
    <w:p>
      <w:pPr>
        <w:spacing w:line="600" w:lineRule="exact"/>
        <w:ind w:firstLine="800" w:firstLineChars="250"/>
        <w:outlineLvl w:val="1"/>
        <w:rPr>
          <w:rStyle w:val="19"/>
          <w:rFonts w:ascii="黑体" w:hAnsi="黑体" w:eastAsia="黑体"/>
          <w:color w:val="000000"/>
        </w:rPr>
      </w:pPr>
      <w:bookmarkStart w:id="50" w:name="_Toc15377221"/>
      <w:bookmarkStart w:id="51" w:name="_Toc15396612"/>
      <w:r>
        <w:rPr>
          <w:rFonts w:hint="eastAsia" w:ascii="黑体" w:hAnsi="黑体" w:eastAsia="黑体"/>
          <w:color w:val="000000"/>
          <w:sz w:val="32"/>
          <w:szCs w:val="32"/>
        </w:rPr>
        <w:t>十</w:t>
      </w:r>
      <w:r>
        <w:rPr>
          <w:rStyle w:val="19"/>
          <w:rFonts w:hint="eastAsia" w:ascii="黑体" w:hAnsi="黑体" w:eastAsia="黑体"/>
          <w:color w:val="000000"/>
        </w:rPr>
        <w:t>一、</w:t>
      </w:r>
      <w:r>
        <w:rPr>
          <w:rStyle w:val="19"/>
          <w:rFonts w:hint="eastAsia" w:ascii="黑体" w:hAnsi="黑体" w:eastAsia="黑体"/>
          <w:b w:val="0"/>
          <w:color w:val="000000"/>
        </w:rPr>
        <w:t>其他重要事项的情况说明</w:t>
      </w:r>
      <w:bookmarkEnd w:id="50"/>
      <w:bookmarkEnd w:id="51"/>
    </w:p>
    <w:p>
      <w:pPr>
        <w:spacing w:line="600" w:lineRule="exact"/>
        <w:ind w:firstLine="642" w:firstLineChars="200"/>
        <w:outlineLvl w:val="2"/>
        <w:rPr>
          <w:rFonts w:ascii="楷体" w:hAnsi="楷体" w:eastAsia="楷体"/>
          <w:color w:val="000000"/>
          <w:sz w:val="32"/>
          <w:szCs w:val="32"/>
        </w:rPr>
      </w:pPr>
      <w:bookmarkStart w:id="52" w:name="_Toc15377222"/>
      <w:r>
        <w:rPr>
          <w:rFonts w:hint="eastAsia" w:ascii="楷体" w:hAnsi="楷体" w:eastAsia="楷体"/>
          <w:b/>
          <w:color w:val="000000"/>
          <w:sz w:val="32"/>
          <w:szCs w:val="32"/>
        </w:rPr>
        <w:t>（一）机关运行经费支出情况</w:t>
      </w:r>
      <w:bookmarkEnd w:id="52"/>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年度，市统计局机关运行经费支出</w:t>
      </w:r>
      <w:r>
        <w:rPr>
          <w:rFonts w:ascii="仿宋" w:hAnsi="仿宋" w:eastAsia="仿宋"/>
          <w:color w:val="000000"/>
          <w:sz w:val="32"/>
          <w:szCs w:val="32"/>
        </w:rPr>
        <w:t>143.2</w:t>
      </w:r>
      <w:r>
        <w:rPr>
          <w:rFonts w:hint="eastAsia" w:ascii="仿宋" w:hAnsi="仿宋" w:eastAsia="仿宋"/>
          <w:color w:val="000000"/>
          <w:sz w:val="32"/>
          <w:szCs w:val="32"/>
        </w:rPr>
        <w:t>万元，比</w:t>
      </w:r>
      <w:r>
        <w:rPr>
          <w:rFonts w:ascii="仿宋" w:hAnsi="仿宋" w:eastAsia="仿宋"/>
          <w:color w:val="000000"/>
          <w:sz w:val="32"/>
          <w:szCs w:val="32"/>
        </w:rPr>
        <w:t>2017</w:t>
      </w:r>
      <w:r>
        <w:rPr>
          <w:rFonts w:hint="eastAsia" w:ascii="仿宋" w:hAnsi="仿宋" w:eastAsia="仿宋"/>
          <w:color w:val="000000"/>
          <w:sz w:val="32"/>
          <w:szCs w:val="32"/>
        </w:rPr>
        <w:t>年增加</w:t>
      </w:r>
      <w:r>
        <w:rPr>
          <w:rFonts w:ascii="仿宋" w:hAnsi="仿宋" w:eastAsia="仿宋"/>
          <w:color w:val="000000"/>
          <w:sz w:val="32"/>
          <w:szCs w:val="32"/>
        </w:rPr>
        <w:t>50.7</w:t>
      </w:r>
      <w:r>
        <w:rPr>
          <w:rFonts w:hint="eastAsia" w:ascii="仿宋" w:hAnsi="仿宋" w:eastAsia="仿宋"/>
          <w:color w:val="000000"/>
          <w:sz w:val="32"/>
          <w:szCs w:val="32"/>
        </w:rPr>
        <w:t>万元，增长</w:t>
      </w:r>
      <w:r>
        <w:rPr>
          <w:rFonts w:ascii="仿宋" w:hAnsi="仿宋" w:eastAsia="仿宋"/>
          <w:color w:val="000000"/>
          <w:sz w:val="32"/>
          <w:szCs w:val="32"/>
        </w:rPr>
        <w:t>35%</w:t>
      </w:r>
      <w:r>
        <w:rPr>
          <w:rFonts w:hint="eastAsia" w:ascii="仿宋" w:hAnsi="仿宋" w:eastAsia="仿宋"/>
          <w:color w:val="000000"/>
          <w:sz w:val="32"/>
          <w:szCs w:val="32"/>
        </w:rPr>
        <w:t>，主要原因一是</w:t>
      </w:r>
      <w:r>
        <w:rPr>
          <w:rFonts w:ascii="仿宋" w:hAnsi="仿宋" w:eastAsia="仿宋"/>
          <w:color w:val="000000"/>
          <w:sz w:val="32"/>
          <w:szCs w:val="32"/>
        </w:rPr>
        <w:t>2018</w:t>
      </w:r>
      <w:r>
        <w:rPr>
          <w:rFonts w:hint="eastAsia" w:ascii="仿宋" w:hAnsi="仿宋" w:eastAsia="仿宋"/>
          <w:color w:val="000000"/>
          <w:sz w:val="32"/>
          <w:szCs w:val="32"/>
        </w:rPr>
        <w:t>年是四经普实施年，相关开支增加；二是精准扶贫力度加强，财政无此预算，只能在机关运行经费中开支。</w:t>
      </w:r>
    </w:p>
    <w:p>
      <w:pPr>
        <w:autoSpaceDE w:val="0"/>
        <w:autoSpaceDN w:val="0"/>
        <w:adjustRightInd w:val="0"/>
        <w:spacing w:line="600" w:lineRule="exact"/>
        <w:ind w:firstLine="642" w:firstLineChars="200"/>
        <w:jc w:val="left"/>
        <w:outlineLvl w:val="2"/>
        <w:rPr>
          <w:rFonts w:ascii="楷体" w:hAnsi="楷体" w:eastAsia="楷体"/>
          <w:b/>
          <w:color w:val="000000"/>
          <w:sz w:val="32"/>
          <w:szCs w:val="32"/>
        </w:rPr>
      </w:pPr>
      <w:bookmarkStart w:id="53" w:name="_Toc15377223"/>
      <w:r>
        <w:rPr>
          <w:rFonts w:hint="eastAsia" w:ascii="楷体" w:hAnsi="楷体" w:eastAsia="楷体"/>
          <w:b/>
          <w:color w:val="000000"/>
          <w:sz w:val="32"/>
          <w:szCs w:val="32"/>
        </w:rPr>
        <w:t>（二）政府采购支出情况</w:t>
      </w:r>
      <w:bookmarkEnd w:id="5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年，政府采购支出总额</w:t>
      </w:r>
      <w:r>
        <w:rPr>
          <w:rFonts w:ascii="仿宋" w:hAnsi="仿宋" w:eastAsia="仿宋"/>
          <w:color w:val="000000"/>
          <w:sz w:val="32"/>
          <w:szCs w:val="32"/>
        </w:rPr>
        <w:t>38.14</w:t>
      </w:r>
      <w:r>
        <w:rPr>
          <w:rFonts w:hint="eastAsia" w:ascii="仿宋" w:hAnsi="仿宋" w:eastAsia="仿宋"/>
          <w:color w:val="000000"/>
          <w:sz w:val="32"/>
          <w:szCs w:val="32"/>
        </w:rPr>
        <w:t>万元，其中：政府采购货物支出</w:t>
      </w:r>
      <w:r>
        <w:rPr>
          <w:rFonts w:ascii="仿宋" w:hAnsi="仿宋" w:eastAsia="仿宋"/>
          <w:color w:val="000000"/>
          <w:sz w:val="32"/>
          <w:szCs w:val="32"/>
        </w:rPr>
        <w:t>38.14</w:t>
      </w:r>
      <w:r>
        <w:rPr>
          <w:rFonts w:hint="eastAsia" w:ascii="仿宋" w:hAnsi="仿宋" w:eastAsia="仿宋"/>
          <w:color w:val="000000"/>
          <w:sz w:val="32"/>
          <w:szCs w:val="32"/>
        </w:rPr>
        <w:t>万元。主要用于四经普设备采购。</w:t>
      </w:r>
    </w:p>
    <w:p>
      <w:pPr>
        <w:autoSpaceDE w:val="0"/>
        <w:autoSpaceDN w:val="0"/>
        <w:adjustRightInd w:val="0"/>
        <w:spacing w:line="600" w:lineRule="exact"/>
        <w:ind w:firstLine="642" w:firstLineChars="200"/>
        <w:jc w:val="left"/>
        <w:outlineLvl w:val="2"/>
        <w:rPr>
          <w:rFonts w:ascii="楷体" w:hAnsi="楷体" w:eastAsia="楷体"/>
          <w:b/>
          <w:color w:val="000000"/>
          <w:sz w:val="32"/>
          <w:szCs w:val="32"/>
        </w:rPr>
      </w:pPr>
      <w:bookmarkStart w:id="54" w:name="_Toc15377224"/>
      <w:r>
        <w:rPr>
          <w:rFonts w:hint="eastAsia" w:ascii="楷体" w:hAnsi="楷体" w:eastAsia="楷体"/>
          <w:b/>
          <w:color w:val="000000"/>
          <w:sz w:val="32"/>
          <w:szCs w:val="32"/>
        </w:rPr>
        <w:t>（三）国有资产占有使用情况</w:t>
      </w:r>
      <w:bookmarkEnd w:id="54"/>
    </w:p>
    <w:p>
      <w:pPr>
        <w:snapToGrid w:val="0"/>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日，我局无公务车辆，车改后公务用车一辆划转到机关事务管理局，另按照广府办函</w:t>
      </w:r>
      <w:r>
        <w:rPr>
          <w:rFonts w:hint="eastAsia" w:ascii="仿宋" w:hAnsi="仿宋" w:eastAsia="仿宋" w:cs="Arial Unicode MS"/>
          <w:color w:val="000000"/>
          <w:sz w:val="32"/>
          <w:szCs w:val="32"/>
        </w:rPr>
        <w:t>〔</w:t>
      </w:r>
      <w:r>
        <w:rPr>
          <w:rFonts w:ascii="仿宋" w:hAnsi="仿宋" w:eastAsia="仿宋"/>
          <w:color w:val="000000"/>
          <w:sz w:val="32"/>
          <w:szCs w:val="32"/>
        </w:rPr>
        <w:t>2019</w:t>
      </w:r>
      <w:r>
        <w:rPr>
          <w:rFonts w:hint="eastAsia" w:ascii="仿宋" w:hAnsi="仿宋" w:eastAsia="仿宋" w:cs="Arial Unicode MS"/>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号文件报废部分通用类固定资产。</w:t>
      </w:r>
    </w:p>
    <w:p>
      <w:pPr>
        <w:snapToGrid w:val="0"/>
        <w:spacing w:line="520" w:lineRule="exact"/>
        <w:ind w:firstLine="640" w:firstLineChars="200"/>
        <w:rPr>
          <w:rFonts w:ascii="仿宋" w:hAnsi="仿宋" w:eastAsia="仿宋"/>
          <w:color w:val="000000"/>
          <w:sz w:val="32"/>
          <w:szCs w:val="32"/>
        </w:rPr>
      </w:pPr>
    </w:p>
    <w:p>
      <w:pPr>
        <w:numPr>
          <w:ilvl w:val="0"/>
          <w:numId w:val="6"/>
        </w:numPr>
        <w:spacing w:line="600" w:lineRule="exact"/>
        <w:ind w:firstLine="662" w:firstLineChars="150"/>
        <w:jc w:val="center"/>
        <w:outlineLvl w:val="0"/>
        <w:rPr>
          <w:rStyle w:val="18"/>
          <w:rFonts w:ascii="方正小标宋简体" w:hAnsi="黑体" w:eastAsia="方正小标宋简体"/>
          <w:b w:val="0"/>
          <w:color w:val="000000"/>
        </w:rPr>
      </w:pPr>
      <w:bookmarkStart w:id="55" w:name="_Toc15377225"/>
      <w:bookmarkStart w:id="56" w:name="_Toc15396613"/>
      <w:r>
        <w:rPr>
          <w:rFonts w:hint="eastAsia" w:ascii="方正小标宋简体" w:hAnsi="黑体" w:eastAsia="方正小标宋简体"/>
          <w:b/>
          <w:color w:val="000000"/>
          <w:sz w:val="44"/>
          <w:szCs w:val="44"/>
        </w:rPr>
        <w:t>名</w:t>
      </w:r>
      <w:r>
        <w:rPr>
          <w:rStyle w:val="18"/>
          <w:rFonts w:hint="eastAsia" w:ascii="方正小标宋简体" w:hAnsi="黑体" w:eastAsia="方正小标宋简体"/>
          <w:b w:val="0"/>
          <w:color w:val="000000"/>
        </w:rPr>
        <w:t>词解释</w:t>
      </w:r>
      <w:bookmarkEnd w:id="55"/>
      <w:bookmarkEnd w:id="56"/>
    </w:p>
    <w:p>
      <w:pPr>
        <w:spacing w:line="600" w:lineRule="exact"/>
        <w:jc w:val="left"/>
        <w:rPr>
          <w:rFonts w:ascii="宋体"/>
          <w:b/>
          <w:color w:val="000000"/>
          <w:sz w:val="44"/>
          <w:szCs w:val="44"/>
        </w:rPr>
      </w:pPr>
    </w:p>
    <w:p>
      <w:pPr>
        <w:pStyle w:val="27"/>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7"/>
        <w:spacing w:line="560" w:lineRule="exact"/>
        <w:ind w:firstLine="640" w:firstLineChars="200"/>
        <w:rPr>
          <w:rFonts w:hAnsi="仿宋"/>
          <w:sz w:val="32"/>
          <w:szCs w:val="32"/>
        </w:rPr>
      </w:pPr>
      <w:r>
        <w:rPr>
          <w:rFonts w:hAnsi="仿宋"/>
          <w:sz w:val="32"/>
          <w:szCs w:val="32"/>
        </w:rPr>
        <w:t>2.</w:t>
      </w:r>
      <w:r>
        <w:rPr>
          <w:rFonts w:hint="eastAsia" w:hAnsi="仿宋"/>
          <w:sz w:val="32"/>
          <w:szCs w:val="32"/>
        </w:rPr>
        <w:t>其他收入：指单位取得的除上述收入以外的各项收入。主要是利息收入等。</w:t>
      </w:r>
      <w:r>
        <w:rPr>
          <w:rFonts w:hAnsi="仿宋"/>
          <w:sz w:val="32"/>
          <w:szCs w:val="32"/>
        </w:rPr>
        <w:t xml:space="preserve"> </w:t>
      </w:r>
    </w:p>
    <w:p>
      <w:pPr>
        <w:pStyle w:val="27"/>
        <w:spacing w:line="560" w:lineRule="exact"/>
        <w:ind w:firstLine="640" w:firstLineChars="200"/>
        <w:rPr>
          <w:rFonts w:hAnsi="仿宋"/>
          <w:sz w:val="32"/>
          <w:szCs w:val="32"/>
        </w:rPr>
      </w:pPr>
      <w:r>
        <w:rPr>
          <w:rFonts w:hAnsi="仿宋"/>
          <w:sz w:val="32"/>
          <w:szCs w:val="32"/>
        </w:rPr>
        <w:t>3.</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7"/>
        <w:spacing w:line="560" w:lineRule="exact"/>
        <w:ind w:firstLine="640" w:firstLineChars="200"/>
        <w:rPr>
          <w:rFonts w:hAnsi="仿宋"/>
          <w:sz w:val="32"/>
          <w:szCs w:val="32"/>
        </w:rPr>
      </w:pPr>
      <w:r>
        <w:rPr>
          <w:rFonts w:hAnsi="仿宋"/>
          <w:sz w:val="32"/>
          <w:szCs w:val="32"/>
        </w:rPr>
        <w:t>4.</w:t>
      </w:r>
      <w:r>
        <w:rPr>
          <w:rFonts w:hint="eastAsia" w:hAnsi="仿宋"/>
          <w:sz w:val="32"/>
          <w:szCs w:val="32"/>
        </w:rPr>
        <w:t>年末结转和结余：指单位按有关规定结转到下年或以后年度继续使用的资金。</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一般公共服务</w:t>
      </w:r>
      <w:r>
        <w:rPr>
          <w:rFonts w:ascii="仿宋" w:hAnsi="仿宋" w:eastAsia="仿宋"/>
          <w:color w:val="000000"/>
          <w:sz w:val="32"/>
          <w:szCs w:val="32"/>
        </w:rPr>
        <w:t>-</w:t>
      </w:r>
      <w:r>
        <w:rPr>
          <w:rFonts w:hint="eastAsia" w:ascii="仿宋" w:hAnsi="仿宋" w:eastAsia="仿宋"/>
          <w:color w:val="000000"/>
          <w:sz w:val="32"/>
          <w:szCs w:val="32"/>
        </w:rPr>
        <w:t>统计信息事务</w:t>
      </w:r>
      <w:r>
        <w:rPr>
          <w:rFonts w:ascii="仿宋" w:hAnsi="仿宋" w:eastAsia="仿宋"/>
          <w:color w:val="000000"/>
          <w:sz w:val="32"/>
          <w:szCs w:val="32"/>
        </w:rPr>
        <w:t>-</w:t>
      </w:r>
      <w:r>
        <w:rPr>
          <w:rFonts w:hint="eastAsia" w:ascii="仿宋" w:hAnsi="仿宋" w:eastAsia="仿宋"/>
          <w:color w:val="000000"/>
          <w:sz w:val="32"/>
          <w:szCs w:val="32"/>
        </w:rPr>
        <w:t>行政运行：指单位的基本支出。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6. </w:t>
      </w:r>
      <w:r>
        <w:rPr>
          <w:rFonts w:hint="eastAsia" w:ascii="仿宋" w:hAnsi="仿宋" w:eastAsia="仿宋"/>
          <w:color w:val="000000"/>
          <w:sz w:val="32"/>
          <w:szCs w:val="32"/>
        </w:rPr>
        <w:t>一般公共服务</w:t>
      </w:r>
      <w:r>
        <w:rPr>
          <w:rFonts w:ascii="仿宋" w:hAnsi="仿宋" w:eastAsia="仿宋"/>
          <w:color w:val="000000"/>
          <w:sz w:val="32"/>
          <w:szCs w:val="32"/>
        </w:rPr>
        <w:t>-</w:t>
      </w:r>
      <w:r>
        <w:rPr>
          <w:rFonts w:hint="eastAsia" w:ascii="仿宋" w:hAnsi="仿宋" w:eastAsia="仿宋"/>
          <w:color w:val="000000"/>
          <w:sz w:val="32"/>
          <w:szCs w:val="32"/>
        </w:rPr>
        <w:t>统计信息事务</w:t>
      </w:r>
      <w:r>
        <w:rPr>
          <w:rFonts w:ascii="仿宋" w:hAnsi="仿宋" w:eastAsia="仿宋"/>
          <w:color w:val="000000"/>
          <w:sz w:val="32"/>
          <w:szCs w:val="32"/>
        </w:rPr>
        <w:t>-</w:t>
      </w:r>
      <w:r>
        <w:rPr>
          <w:rFonts w:hint="eastAsia" w:ascii="仿宋" w:hAnsi="仿宋" w:eastAsia="仿宋"/>
          <w:color w:val="000000"/>
          <w:sz w:val="32"/>
          <w:szCs w:val="32"/>
        </w:rPr>
        <w:t>专项统计业务：反映各级统计机关日常业务之外开展专项统计工作的支出。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7. </w:t>
      </w:r>
      <w:r>
        <w:rPr>
          <w:rFonts w:hint="eastAsia" w:ascii="仿宋" w:hAnsi="仿宋" w:eastAsia="仿宋"/>
          <w:color w:val="000000"/>
          <w:sz w:val="32"/>
          <w:szCs w:val="32"/>
        </w:rPr>
        <w:t>一般公共服务</w:t>
      </w:r>
      <w:r>
        <w:rPr>
          <w:rFonts w:ascii="仿宋" w:hAnsi="仿宋" w:eastAsia="仿宋"/>
          <w:color w:val="000000"/>
          <w:sz w:val="32"/>
          <w:szCs w:val="32"/>
        </w:rPr>
        <w:t>-</w:t>
      </w:r>
      <w:r>
        <w:rPr>
          <w:rFonts w:hint="eastAsia" w:ascii="仿宋" w:hAnsi="仿宋" w:eastAsia="仿宋"/>
          <w:color w:val="000000"/>
          <w:sz w:val="32"/>
          <w:szCs w:val="32"/>
        </w:rPr>
        <w:t>统计信息事务</w:t>
      </w:r>
      <w:r>
        <w:rPr>
          <w:rFonts w:ascii="仿宋" w:hAnsi="仿宋" w:eastAsia="仿宋"/>
          <w:color w:val="000000"/>
          <w:sz w:val="32"/>
          <w:szCs w:val="32"/>
        </w:rPr>
        <w:t>-</w:t>
      </w:r>
      <w:r>
        <w:rPr>
          <w:rFonts w:hint="eastAsia" w:ascii="仿宋" w:hAnsi="仿宋" w:eastAsia="仿宋"/>
          <w:color w:val="000000"/>
          <w:sz w:val="32"/>
          <w:szCs w:val="32"/>
        </w:rPr>
        <w:t>专项普查活动：反映统计部门开展人口普查、经济普查、农业普查、投入产出调查等周期性普查工作的支出。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社会保障和就业支出</w:t>
      </w:r>
      <w:r>
        <w:rPr>
          <w:rFonts w:ascii="仿宋" w:hAnsi="仿宋" w:eastAsia="仿宋"/>
          <w:color w:val="000000"/>
          <w:sz w:val="32"/>
          <w:szCs w:val="32"/>
        </w:rPr>
        <w:t>-</w:t>
      </w:r>
      <w:r>
        <w:rPr>
          <w:rFonts w:hint="eastAsia" w:ascii="仿宋" w:hAnsi="仿宋" w:eastAsia="仿宋"/>
          <w:color w:val="000000"/>
          <w:sz w:val="32"/>
          <w:szCs w:val="32"/>
        </w:rPr>
        <w:t>行政事业单位离退休</w:t>
      </w:r>
      <w:r>
        <w:rPr>
          <w:rFonts w:ascii="仿宋" w:hAnsi="仿宋" w:eastAsia="仿宋"/>
          <w:color w:val="000000"/>
          <w:sz w:val="32"/>
          <w:szCs w:val="32"/>
        </w:rPr>
        <w:t>-</w:t>
      </w:r>
      <w:r>
        <w:rPr>
          <w:rFonts w:hint="eastAsia" w:ascii="仿宋" w:hAnsi="仿宋" w:eastAsia="仿宋"/>
          <w:color w:val="000000"/>
          <w:sz w:val="32"/>
          <w:szCs w:val="32"/>
        </w:rPr>
        <w:t>机关事业单位基本养老保险缴费支出：指局机关事业单位实施养老保险制度由单位缴纳的基本养老保险费支出。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社会保障和就业支出</w:t>
      </w:r>
      <w:r>
        <w:rPr>
          <w:rFonts w:ascii="仿宋" w:hAnsi="仿宋" w:eastAsia="仿宋"/>
          <w:color w:val="000000"/>
          <w:sz w:val="32"/>
          <w:szCs w:val="32"/>
        </w:rPr>
        <w:t>-</w:t>
      </w:r>
      <w:r>
        <w:rPr>
          <w:rFonts w:hint="eastAsia" w:ascii="仿宋" w:hAnsi="仿宋" w:eastAsia="仿宋"/>
          <w:color w:val="000000"/>
          <w:sz w:val="32"/>
          <w:szCs w:val="32"/>
        </w:rPr>
        <w:t>抚恤</w:t>
      </w:r>
      <w:r>
        <w:rPr>
          <w:rFonts w:ascii="仿宋" w:hAnsi="仿宋" w:eastAsia="仿宋"/>
          <w:color w:val="000000"/>
          <w:sz w:val="32"/>
          <w:szCs w:val="32"/>
        </w:rPr>
        <w:t>-</w:t>
      </w:r>
      <w:r>
        <w:rPr>
          <w:rFonts w:hint="eastAsia" w:ascii="仿宋" w:hAnsi="仿宋" w:eastAsia="仿宋"/>
          <w:color w:val="000000"/>
          <w:sz w:val="32"/>
          <w:szCs w:val="32"/>
        </w:rPr>
        <w:t>死亡抚恤：反映按规定用于烈士和牺牲、病故人员家属的一次性和定期抚恤金及丧葬补助费。</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医疗卫生与计划生育支出</w:t>
      </w:r>
      <w:r>
        <w:rPr>
          <w:rFonts w:ascii="仿宋" w:hAnsi="仿宋" w:eastAsia="仿宋"/>
          <w:color w:val="000000"/>
          <w:sz w:val="32"/>
          <w:szCs w:val="32"/>
        </w:rPr>
        <w:t>-</w:t>
      </w:r>
      <w:r>
        <w:rPr>
          <w:rFonts w:hint="eastAsia" w:ascii="仿宋" w:hAnsi="仿宋" w:eastAsia="仿宋"/>
          <w:color w:val="000000"/>
          <w:sz w:val="32"/>
          <w:szCs w:val="32"/>
        </w:rPr>
        <w:t>行政事业单位医疗</w:t>
      </w:r>
      <w:r>
        <w:rPr>
          <w:rFonts w:ascii="仿宋" w:hAnsi="仿宋" w:eastAsia="仿宋"/>
          <w:color w:val="000000"/>
          <w:sz w:val="32"/>
          <w:szCs w:val="32"/>
        </w:rPr>
        <w:t>-</w:t>
      </w:r>
      <w:r>
        <w:rPr>
          <w:rFonts w:hint="eastAsia" w:ascii="仿宋" w:hAnsi="仿宋" w:eastAsia="仿宋"/>
          <w:color w:val="000000"/>
          <w:sz w:val="32"/>
          <w:szCs w:val="32"/>
        </w:rPr>
        <w:t>行政单位医疗：指财政部门集中安排的行政单位基本医疗保险缴费经费，未参加医疗保险的行政单位的公费医疗经费，按国家规定享受离休人员、红军老战士待遇人员的医疗经费。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住房保障支出</w:t>
      </w:r>
      <w:r>
        <w:rPr>
          <w:rFonts w:ascii="仿宋" w:hAnsi="仿宋" w:eastAsia="仿宋"/>
          <w:color w:val="000000"/>
          <w:sz w:val="32"/>
          <w:szCs w:val="32"/>
        </w:rPr>
        <w:t>-</w:t>
      </w:r>
      <w:r>
        <w:rPr>
          <w:rFonts w:hint="eastAsia" w:ascii="仿宋" w:hAnsi="仿宋" w:eastAsia="仿宋"/>
          <w:color w:val="000000"/>
          <w:sz w:val="32"/>
          <w:szCs w:val="32"/>
        </w:rPr>
        <w:t>住房改革支出</w:t>
      </w:r>
      <w:r>
        <w:rPr>
          <w:rFonts w:ascii="仿宋" w:hAnsi="仿宋" w:eastAsia="仿宋"/>
          <w:color w:val="000000"/>
          <w:sz w:val="32"/>
          <w:szCs w:val="32"/>
        </w:rPr>
        <w:t>-</w:t>
      </w:r>
      <w:r>
        <w:rPr>
          <w:rFonts w:hint="eastAsia" w:ascii="仿宋" w:hAnsi="仿宋" w:eastAsia="仿宋"/>
          <w:color w:val="000000"/>
          <w:sz w:val="32"/>
          <w:szCs w:val="32"/>
        </w:rPr>
        <w:t>住房公积金：指反映行政事业单位按人力资源和社会保障部、财政部规定的基本工资和津贴补贴以及规定比例为职工缴纳的住房公积金。</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基本支出：指为保障机构正常运转、完成日常工作任务而发生的人员支出和公用支出。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项目支出：指在基本支出之外为完成各项统计专项业务和各类大型普查活动等相关工作而发生的支出。</w:t>
      </w:r>
      <w:r>
        <w:rPr>
          <w:rFonts w:ascii="仿宋" w:hAnsi="仿宋" w:eastAsia="仿宋"/>
          <w:color w:val="000000"/>
          <w:sz w:val="32"/>
          <w:szCs w:val="32"/>
        </w:rPr>
        <w:t xml:space="preserve"> </w:t>
      </w:r>
    </w:p>
    <w:p>
      <w:pPr>
        <w:pStyle w:val="27"/>
        <w:spacing w:line="560" w:lineRule="exact"/>
        <w:ind w:firstLine="640" w:firstLineChars="200"/>
        <w:rPr>
          <w:rFonts w:hAnsi="仿宋"/>
          <w:sz w:val="32"/>
          <w:szCs w:val="32"/>
        </w:rPr>
      </w:pPr>
      <w:r>
        <w:rPr>
          <w:rFonts w:hAnsi="仿宋"/>
          <w:sz w:val="32"/>
          <w:szCs w:val="32"/>
        </w:rPr>
        <w:t>14.</w:t>
      </w:r>
      <w:r>
        <w:rPr>
          <w:rFonts w:hint="eastAsia" w:hAnsi="仿宋"/>
          <w:sz w:val="32"/>
          <w:szCs w:val="32"/>
        </w:rPr>
        <w:t>“三公”经费：指部门用财政拨款安排的公务用车运行维护费和公务接待费。其中，我单位不涉及因公出国出境费用；公务用车运行及维护费反映单位留存的公务用车车辆燃料费、维修费、过路过桥费、保险费等支出以及公务租用费；公务接待费反映单位按规定开支的各类公务接待支出。</w:t>
      </w:r>
    </w:p>
    <w:p>
      <w:pPr>
        <w:pStyle w:val="27"/>
        <w:spacing w:line="560" w:lineRule="exact"/>
        <w:ind w:firstLine="640" w:firstLineChars="200"/>
        <w:rPr>
          <w:rFonts w:hAnsi="仿宋"/>
          <w:sz w:val="32"/>
          <w:szCs w:val="32"/>
        </w:rPr>
      </w:pPr>
      <w:r>
        <w:rPr>
          <w:rFonts w:hAnsi="仿宋"/>
          <w:sz w:val="32"/>
          <w:szCs w:val="32"/>
        </w:rPr>
        <w:t>15.</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hAnsi="仿宋"/>
          <w:sz w:val="32"/>
          <w:szCs w:val="32"/>
        </w:rPr>
      </w:pPr>
    </w:p>
    <w:p>
      <w:pPr>
        <w:jc w:val="center"/>
        <w:rPr>
          <w:rStyle w:val="18"/>
          <w:rFonts w:ascii="方正小标宋简体" w:hAnsi="黑体" w:eastAsia="方正小标宋简体"/>
          <w:b w:val="0"/>
          <w:color w:val="000000"/>
        </w:rPr>
      </w:pPr>
      <w:bookmarkStart w:id="57" w:name="_Toc15396614"/>
      <w:bookmarkStart w:id="58" w:name="_Toc15377226"/>
      <w:r>
        <w:rPr>
          <w:rFonts w:hint="eastAsia" w:ascii="方正小标宋简体" w:hAnsi="黑体" w:eastAsia="方正小标宋简体"/>
          <w:color w:val="000000"/>
          <w:sz w:val="44"/>
          <w:szCs w:val="44"/>
        </w:rPr>
        <w:t>第</w:t>
      </w:r>
      <w:r>
        <w:rPr>
          <w:rStyle w:val="18"/>
          <w:rFonts w:hint="eastAsia" w:ascii="方正小标宋简体" w:hAnsi="黑体" w:eastAsia="方正小标宋简体"/>
          <w:b w:val="0"/>
          <w:color w:val="000000"/>
        </w:rPr>
        <w:t>四部分</w:t>
      </w:r>
      <w:r>
        <w:rPr>
          <w:rStyle w:val="18"/>
          <w:rFonts w:ascii="方正小标宋简体" w:hAnsi="黑体" w:eastAsia="方正小标宋简体"/>
          <w:b w:val="0"/>
          <w:color w:val="000000"/>
        </w:rPr>
        <w:t xml:space="preserve"> </w:t>
      </w:r>
      <w:r>
        <w:rPr>
          <w:rStyle w:val="18"/>
          <w:rFonts w:hint="eastAsia" w:ascii="方正小标宋简体" w:hAnsi="黑体" w:eastAsia="方正小标宋简体"/>
          <w:b w:val="0"/>
          <w:color w:val="000000"/>
        </w:rPr>
        <w:t>附件</w:t>
      </w:r>
      <w:bookmarkEnd w:id="57"/>
    </w:p>
    <w:p>
      <w:pPr>
        <w:spacing w:line="600" w:lineRule="exact"/>
        <w:jc w:val="center"/>
        <w:outlineLvl w:val="0"/>
        <w:rPr>
          <w:rStyle w:val="18"/>
          <w:color w:val="000000"/>
        </w:rPr>
      </w:pPr>
    </w:p>
    <w:p>
      <w:pPr>
        <w:pStyle w:val="3"/>
        <w:spacing w:before="0" w:after="0"/>
        <w:rPr>
          <w:rStyle w:val="18"/>
          <w:rFonts w:ascii="仿宋" w:hAnsi="仿宋" w:eastAsia="仿宋"/>
          <w:b w:val="0"/>
          <w:bCs w:val="0"/>
          <w:color w:val="000000"/>
          <w:sz w:val="32"/>
          <w:szCs w:val="32"/>
        </w:rPr>
      </w:pPr>
      <w:bookmarkStart w:id="59" w:name="_Toc15396615"/>
      <w:r>
        <w:rPr>
          <w:rStyle w:val="18"/>
          <w:rFonts w:hint="eastAsia" w:ascii="仿宋" w:hAnsi="仿宋" w:eastAsia="仿宋"/>
          <w:b w:val="0"/>
          <w:bCs w:val="0"/>
          <w:color w:val="000000"/>
          <w:sz w:val="32"/>
          <w:szCs w:val="32"/>
        </w:rPr>
        <w:t>附件</w:t>
      </w:r>
      <w:r>
        <w:rPr>
          <w:rStyle w:val="18"/>
          <w:rFonts w:ascii="仿宋" w:hAnsi="仿宋" w:eastAsia="仿宋"/>
          <w:b w:val="0"/>
          <w:bCs w:val="0"/>
          <w:color w:val="000000"/>
          <w:sz w:val="32"/>
          <w:szCs w:val="32"/>
        </w:rPr>
        <w:t>1</w:t>
      </w:r>
      <w:bookmarkEnd w:id="59"/>
    </w:p>
    <w:p>
      <w:pPr>
        <w:spacing w:line="600" w:lineRule="exact"/>
        <w:jc w:val="center"/>
        <w:outlineLvl w:val="0"/>
        <w:rPr>
          <w:rFonts w:ascii="黑体" w:hAnsi="黑体" w:eastAsia="黑体" w:cs="方正小标宋简体"/>
          <w:color w:val="000000"/>
          <w:sz w:val="36"/>
          <w:szCs w:val="36"/>
        </w:rPr>
      </w:pPr>
      <w:bookmarkStart w:id="60" w:name="_Toc15396616"/>
      <w:r>
        <w:rPr>
          <w:rFonts w:hint="eastAsia" w:ascii="黑体" w:hAnsi="黑体" w:eastAsia="黑体" w:cs="方正小标宋简体"/>
          <w:color w:val="000000"/>
          <w:sz w:val="36"/>
          <w:szCs w:val="36"/>
        </w:rPr>
        <w:t>广元市统计局</w:t>
      </w:r>
      <w:r>
        <w:rPr>
          <w:rFonts w:ascii="黑体" w:hAnsi="黑体" w:eastAsia="黑体" w:cs="方正小标宋简体"/>
          <w:color w:val="000000"/>
          <w:sz w:val="36"/>
          <w:szCs w:val="36"/>
        </w:rPr>
        <w:t>2018</w:t>
      </w:r>
      <w:r>
        <w:rPr>
          <w:rFonts w:hint="eastAsia" w:ascii="黑体" w:hAnsi="黑体" w:eastAsia="黑体" w:cs="方正小标宋简体"/>
          <w:color w:val="000000"/>
          <w:sz w:val="36"/>
          <w:szCs w:val="36"/>
        </w:rPr>
        <w:t>年部门整体支出绩效评价报告</w:t>
      </w:r>
      <w:bookmarkEnd w:id="60"/>
    </w:p>
    <w:p>
      <w:pPr>
        <w:spacing w:line="600" w:lineRule="exact"/>
        <w:jc w:val="center"/>
        <w:outlineLvl w:val="0"/>
        <w:rPr>
          <w:rFonts w:ascii="黑体" w:hAnsi="黑体" w:eastAsia="黑体" w:cs="方正小标宋简体"/>
          <w:color w:val="000000"/>
          <w:sz w:val="36"/>
          <w:szCs w:val="36"/>
        </w:rPr>
      </w:pP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一、部门（单位）概况</w:t>
      </w:r>
    </w:p>
    <w:p>
      <w:pPr>
        <w:spacing w:line="580" w:lineRule="exact"/>
        <w:ind w:firstLine="627" w:firstLineChars="196"/>
        <w:rPr>
          <w:rFonts w:ascii="仿宋" w:hAnsi="仿宋" w:eastAsia="仿宋" w:cs="仿宋_GB2312"/>
          <w:color w:val="000000"/>
          <w:sz w:val="32"/>
          <w:szCs w:val="32"/>
        </w:rPr>
      </w:pPr>
      <w:r>
        <w:rPr>
          <w:rFonts w:hint="eastAsia" w:ascii="仿宋" w:hAnsi="仿宋" w:eastAsia="仿宋" w:cs="仿宋_GB2312"/>
          <w:color w:val="000000"/>
          <w:sz w:val="32"/>
          <w:szCs w:val="32"/>
        </w:rPr>
        <w:t>（一）机构组成。</w:t>
      </w:r>
      <w:r>
        <w:rPr>
          <w:rFonts w:hint="eastAsia" w:ascii="仿宋" w:hAnsi="仿宋" w:eastAsia="仿宋"/>
          <w:bCs/>
          <w:color w:val="000000"/>
          <w:sz w:val="32"/>
          <w:szCs w:val="32"/>
        </w:rPr>
        <w:t>本单位为一级预算单位，局属内设机构</w:t>
      </w:r>
      <w:r>
        <w:rPr>
          <w:rFonts w:ascii="仿宋" w:hAnsi="仿宋" w:eastAsia="仿宋"/>
          <w:bCs/>
          <w:color w:val="000000"/>
          <w:sz w:val="32"/>
          <w:szCs w:val="32"/>
        </w:rPr>
        <w:t>10</w:t>
      </w:r>
      <w:r>
        <w:rPr>
          <w:rFonts w:hint="eastAsia" w:ascii="仿宋" w:hAnsi="仿宋" w:eastAsia="仿宋"/>
          <w:bCs/>
          <w:color w:val="000000"/>
          <w:sz w:val="32"/>
          <w:szCs w:val="32"/>
        </w:rPr>
        <w:t>个，</w:t>
      </w:r>
      <w:r>
        <w:rPr>
          <w:rFonts w:hint="eastAsia" w:ascii="仿宋" w:hAnsi="仿宋" w:eastAsia="仿宋" w:cs="仿宋_GB2312"/>
          <w:color w:val="000000"/>
          <w:sz w:val="32"/>
          <w:szCs w:val="32"/>
        </w:rPr>
        <w:t>包括下属一个参公单位、两个事业单位。</w:t>
      </w:r>
    </w:p>
    <w:p>
      <w:pPr>
        <w:spacing w:line="580" w:lineRule="exact"/>
        <w:ind w:firstLine="627" w:firstLineChars="196"/>
        <w:rPr>
          <w:rFonts w:ascii="仿宋" w:hAnsi="仿宋" w:eastAsia="仿宋"/>
          <w:bCs/>
          <w:color w:val="000000"/>
          <w:sz w:val="32"/>
          <w:szCs w:val="32"/>
        </w:rPr>
      </w:pPr>
      <w:r>
        <w:rPr>
          <w:rFonts w:hint="eastAsia" w:ascii="仿宋" w:hAnsi="仿宋" w:eastAsia="仿宋" w:cs="仿宋_GB2312"/>
          <w:color w:val="000000"/>
          <w:sz w:val="32"/>
          <w:szCs w:val="32"/>
        </w:rPr>
        <w:t>（二）机构职能。</w:t>
      </w:r>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定期发布全市经济社会发展情况的统计信息，向市委、市政府及有关部门提供统计咨询建议，向社会公众提供统计信息服务等。</w:t>
      </w:r>
    </w:p>
    <w:p>
      <w:pPr>
        <w:spacing w:line="580" w:lineRule="exact"/>
        <w:ind w:firstLine="627" w:firstLineChars="196"/>
        <w:rPr>
          <w:rFonts w:ascii="仿宋" w:hAnsi="仿宋" w:eastAsia="仿宋"/>
          <w:bCs/>
          <w:color w:val="000000"/>
          <w:sz w:val="32"/>
          <w:szCs w:val="32"/>
        </w:rPr>
      </w:pPr>
      <w:r>
        <w:rPr>
          <w:rFonts w:hint="eastAsia" w:ascii="仿宋" w:hAnsi="仿宋" w:eastAsia="仿宋" w:cs="仿宋_GB2312"/>
          <w:color w:val="000000"/>
          <w:sz w:val="32"/>
          <w:szCs w:val="32"/>
        </w:rPr>
        <w:t>（三）人员概况。</w:t>
      </w:r>
      <w:r>
        <w:rPr>
          <w:rFonts w:hint="eastAsia" w:ascii="仿宋" w:hAnsi="仿宋" w:eastAsia="仿宋"/>
          <w:bCs/>
          <w:color w:val="000000"/>
          <w:sz w:val="32"/>
          <w:szCs w:val="32"/>
        </w:rPr>
        <w:t>本单位共有编制</w:t>
      </w:r>
      <w:r>
        <w:rPr>
          <w:rFonts w:ascii="仿宋" w:hAnsi="仿宋" w:eastAsia="仿宋"/>
          <w:bCs/>
          <w:color w:val="000000"/>
          <w:sz w:val="32"/>
          <w:szCs w:val="32"/>
        </w:rPr>
        <w:t>39</w:t>
      </w:r>
      <w:r>
        <w:rPr>
          <w:rFonts w:hint="eastAsia" w:ascii="仿宋" w:hAnsi="仿宋" w:eastAsia="仿宋"/>
          <w:bCs/>
          <w:color w:val="000000"/>
          <w:sz w:val="32"/>
          <w:szCs w:val="32"/>
        </w:rPr>
        <w:t>名。其中局机关</w:t>
      </w:r>
      <w:r>
        <w:rPr>
          <w:rFonts w:ascii="仿宋" w:hAnsi="仿宋" w:eastAsia="仿宋"/>
          <w:bCs/>
          <w:color w:val="000000"/>
          <w:sz w:val="32"/>
          <w:szCs w:val="32"/>
        </w:rPr>
        <w:t>23</w:t>
      </w:r>
      <w:r>
        <w:rPr>
          <w:rFonts w:hint="eastAsia" w:ascii="仿宋" w:hAnsi="仿宋" w:eastAsia="仿宋"/>
          <w:bCs/>
          <w:color w:val="000000"/>
          <w:sz w:val="32"/>
          <w:szCs w:val="32"/>
        </w:rPr>
        <w:t>名，包括行政编制</w:t>
      </w:r>
      <w:r>
        <w:rPr>
          <w:rFonts w:ascii="仿宋" w:hAnsi="仿宋" w:eastAsia="仿宋"/>
          <w:bCs/>
          <w:color w:val="000000"/>
          <w:sz w:val="32"/>
          <w:szCs w:val="32"/>
        </w:rPr>
        <w:t>21</w:t>
      </w:r>
      <w:r>
        <w:rPr>
          <w:rFonts w:hint="eastAsia" w:ascii="仿宋" w:hAnsi="仿宋" w:eastAsia="仿宋"/>
          <w:bCs/>
          <w:color w:val="000000"/>
          <w:sz w:val="32"/>
          <w:szCs w:val="32"/>
        </w:rPr>
        <w:t>名、工勤</w:t>
      </w:r>
      <w:r>
        <w:rPr>
          <w:rFonts w:ascii="仿宋" w:hAnsi="仿宋" w:eastAsia="仿宋"/>
          <w:bCs/>
          <w:color w:val="000000"/>
          <w:sz w:val="32"/>
          <w:szCs w:val="32"/>
        </w:rPr>
        <w:t>2</w:t>
      </w:r>
      <w:r>
        <w:rPr>
          <w:rFonts w:hint="eastAsia" w:ascii="仿宋" w:hAnsi="仿宋" w:eastAsia="仿宋"/>
          <w:bCs/>
          <w:color w:val="000000"/>
          <w:sz w:val="32"/>
          <w:szCs w:val="32"/>
        </w:rPr>
        <w:t>名；市普查中心编制</w:t>
      </w:r>
      <w:r>
        <w:rPr>
          <w:rFonts w:ascii="仿宋" w:hAnsi="仿宋" w:eastAsia="仿宋"/>
          <w:bCs/>
          <w:color w:val="000000"/>
          <w:sz w:val="32"/>
          <w:szCs w:val="32"/>
        </w:rPr>
        <w:t>6</w:t>
      </w:r>
      <w:r>
        <w:rPr>
          <w:rFonts w:hint="eastAsia" w:ascii="仿宋" w:hAnsi="仿宋" w:eastAsia="仿宋"/>
          <w:bCs/>
          <w:color w:val="000000"/>
          <w:sz w:val="32"/>
          <w:szCs w:val="32"/>
        </w:rPr>
        <w:t>名；市统计大数据管理与社情民意调查中心编制</w:t>
      </w:r>
      <w:r>
        <w:rPr>
          <w:rFonts w:ascii="仿宋" w:hAnsi="仿宋" w:eastAsia="仿宋"/>
          <w:bCs/>
          <w:color w:val="000000"/>
          <w:sz w:val="32"/>
          <w:szCs w:val="32"/>
        </w:rPr>
        <w:t>10</w:t>
      </w:r>
      <w:r>
        <w:rPr>
          <w:rFonts w:hint="eastAsia" w:ascii="仿宋" w:hAnsi="仿宋" w:eastAsia="仿宋"/>
          <w:bCs/>
          <w:color w:val="000000"/>
          <w:sz w:val="32"/>
          <w:szCs w:val="32"/>
        </w:rPr>
        <w:t>名。在职人员</w:t>
      </w:r>
      <w:r>
        <w:rPr>
          <w:rFonts w:ascii="仿宋" w:hAnsi="仿宋" w:eastAsia="仿宋"/>
          <w:bCs/>
          <w:color w:val="000000"/>
          <w:sz w:val="32"/>
          <w:szCs w:val="32"/>
        </w:rPr>
        <w:t>35</w:t>
      </w:r>
      <w:r>
        <w:rPr>
          <w:rFonts w:hint="eastAsia" w:ascii="仿宋" w:hAnsi="仿宋" w:eastAsia="仿宋"/>
          <w:bCs/>
          <w:color w:val="000000"/>
          <w:sz w:val="32"/>
          <w:szCs w:val="32"/>
        </w:rPr>
        <w:t>名，其中财政供养人员</w:t>
      </w:r>
      <w:r>
        <w:rPr>
          <w:rFonts w:ascii="仿宋" w:hAnsi="仿宋" w:eastAsia="仿宋"/>
          <w:bCs/>
          <w:color w:val="000000"/>
          <w:sz w:val="32"/>
          <w:szCs w:val="32"/>
        </w:rPr>
        <w:t>34</w:t>
      </w:r>
      <w:r>
        <w:rPr>
          <w:rFonts w:hint="eastAsia" w:ascii="仿宋" w:hAnsi="仿宋" w:eastAsia="仿宋"/>
          <w:bCs/>
          <w:color w:val="000000"/>
          <w:sz w:val="32"/>
          <w:szCs w:val="32"/>
        </w:rPr>
        <w:t>人，局机关</w:t>
      </w:r>
      <w:r>
        <w:rPr>
          <w:rFonts w:ascii="仿宋" w:hAnsi="仿宋" w:eastAsia="仿宋"/>
          <w:bCs/>
          <w:color w:val="000000"/>
          <w:sz w:val="32"/>
          <w:szCs w:val="32"/>
        </w:rPr>
        <w:t>22</w:t>
      </w:r>
      <w:r>
        <w:rPr>
          <w:rFonts w:hint="eastAsia" w:ascii="仿宋" w:hAnsi="仿宋" w:eastAsia="仿宋"/>
          <w:bCs/>
          <w:color w:val="000000"/>
          <w:sz w:val="32"/>
          <w:szCs w:val="32"/>
        </w:rPr>
        <w:t>人包括行政人员</w:t>
      </w:r>
      <w:r>
        <w:rPr>
          <w:rFonts w:ascii="仿宋" w:hAnsi="仿宋" w:eastAsia="仿宋"/>
          <w:bCs/>
          <w:color w:val="000000"/>
          <w:sz w:val="32"/>
          <w:szCs w:val="32"/>
        </w:rPr>
        <w:t>20</w:t>
      </w:r>
      <w:r>
        <w:rPr>
          <w:rFonts w:hint="eastAsia" w:ascii="仿宋" w:hAnsi="仿宋" w:eastAsia="仿宋"/>
          <w:bCs/>
          <w:color w:val="000000"/>
          <w:sz w:val="32"/>
          <w:szCs w:val="32"/>
        </w:rPr>
        <w:t>人、工勤</w:t>
      </w:r>
      <w:r>
        <w:rPr>
          <w:rFonts w:ascii="仿宋" w:hAnsi="仿宋" w:eastAsia="仿宋"/>
          <w:bCs/>
          <w:color w:val="000000"/>
          <w:sz w:val="32"/>
          <w:szCs w:val="32"/>
        </w:rPr>
        <w:t>2</w:t>
      </w:r>
      <w:r>
        <w:rPr>
          <w:rFonts w:hint="eastAsia" w:ascii="仿宋" w:hAnsi="仿宋" w:eastAsia="仿宋"/>
          <w:bCs/>
          <w:color w:val="000000"/>
          <w:sz w:val="32"/>
          <w:szCs w:val="32"/>
        </w:rPr>
        <w:t>人，市普查中心</w:t>
      </w:r>
      <w:r>
        <w:rPr>
          <w:rFonts w:ascii="仿宋" w:hAnsi="仿宋" w:eastAsia="仿宋"/>
          <w:bCs/>
          <w:color w:val="000000"/>
          <w:sz w:val="32"/>
          <w:szCs w:val="32"/>
        </w:rPr>
        <w:t>4</w:t>
      </w:r>
      <w:r>
        <w:rPr>
          <w:rFonts w:hint="eastAsia" w:ascii="仿宋" w:hAnsi="仿宋" w:eastAsia="仿宋"/>
          <w:bCs/>
          <w:color w:val="000000"/>
          <w:sz w:val="32"/>
          <w:szCs w:val="32"/>
        </w:rPr>
        <w:t>人包括行政人员</w:t>
      </w:r>
      <w:r>
        <w:rPr>
          <w:rFonts w:ascii="仿宋" w:hAnsi="仿宋" w:eastAsia="仿宋"/>
          <w:bCs/>
          <w:color w:val="000000"/>
          <w:sz w:val="32"/>
          <w:szCs w:val="32"/>
        </w:rPr>
        <w:t>3</w:t>
      </w:r>
      <w:r>
        <w:rPr>
          <w:rFonts w:hint="eastAsia" w:ascii="仿宋" w:hAnsi="仿宋" w:eastAsia="仿宋"/>
          <w:bCs/>
          <w:color w:val="000000"/>
          <w:sz w:val="32"/>
          <w:szCs w:val="32"/>
        </w:rPr>
        <w:t>名、工勤人员</w:t>
      </w:r>
      <w:r>
        <w:rPr>
          <w:rFonts w:ascii="仿宋" w:hAnsi="仿宋" w:eastAsia="仿宋"/>
          <w:bCs/>
          <w:color w:val="000000"/>
          <w:sz w:val="32"/>
          <w:szCs w:val="32"/>
        </w:rPr>
        <w:t>1</w:t>
      </w:r>
      <w:r>
        <w:rPr>
          <w:rFonts w:hint="eastAsia" w:ascii="仿宋" w:hAnsi="仿宋" w:eastAsia="仿宋"/>
          <w:bCs/>
          <w:color w:val="000000"/>
          <w:sz w:val="32"/>
          <w:szCs w:val="32"/>
        </w:rPr>
        <w:t>名，市统计大数据管理与社情民意调查中心全额事业人员</w:t>
      </w:r>
      <w:r>
        <w:rPr>
          <w:rFonts w:ascii="仿宋" w:hAnsi="仿宋" w:eastAsia="仿宋"/>
          <w:bCs/>
          <w:color w:val="000000"/>
          <w:sz w:val="32"/>
          <w:szCs w:val="32"/>
        </w:rPr>
        <w:t>8</w:t>
      </w:r>
      <w:r>
        <w:rPr>
          <w:rFonts w:hint="eastAsia" w:ascii="仿宋" w:hAnsi="仿宋" w:eastAsia="仿宋"/>
          <w:bCs/>
          <w:color w:val="000000"/>
          <w:sz w:val="32"/>
          <w:szCs w:val="32"/>
        </w:rPr>
        <w:t>名；长期聘用人员</w:t>
      </w:r>
      <w:r>
        <w:rPr>
          <w:rFonts w:ascii="仿宋" w:hAnsi="仿宋" w:eastAsia="仿宋"/>
          <w:bCs/>
          <w:color w:val="000000"/>
          <w:sz w:val="32"/>
          <w:szCs w:val="32"/>
        </w:rPr>
        <w:t>1</w:t>
      </w:r>
      <w:r>
        <w:rPr>
          <w:rFonts w:hint="eastAsia" w:ascii="仿宋" w:hAnsi="仿宋" w:eastAsia="仿宋"/>
          <w:bCs/>
          <w:color w:val="000000"/>
          <w:sz w:val="32"/>
          <w:szCs w:val="32"/>
        </w:rPr>
        <w:t>人。</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二、部门财政资金收支情况</w:t>
      </w:r>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s="仿宋_GB2312"/>
          <w:color w:val="000000"/>
          <w:sz w:val="32"/>
          <w:szCs w:val="32"/>
        </w:rPr>
        <w:t>（一）部门财政资金收入情况。</w:t>
      </w: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792.63</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772.54</w:t>
      </w:r>
      <w:r>
        <w:rPr>
          <w:rFonts w:hint="eastAsia" w:ascii="仿宋" w:hAnsi="仿宋" w:eastAsia="仿宋"/>
          <w:color w:val="000000"/>
          <w:sz w:val="32"/>
          <w:szCs w:val="32"/>
        </w:rPr>
        <w:t>万元，占</w:t>
      </w:r>
      <w:r>
        <w:rPr>
          <w:rFonts w:ascii="仿宋" w:hAnsi="仿宋" w:eastAsia="仿宋"/>
          <w:color w:val="000000"/>
          <w:sz w:val="32"/>
          <w:szCs w:val="32"/>
        </w:rPr>
        <w:t>97.5%</w:t>
      </w:r>
      <w:r>
        <w:rPr>
          <w:rFonts w:hint="eastAsia" w:ascii="仿宋" w:hAnsi="仿宋" w:eastAsia="仿宋"/>
          <w:color w:val="000000"/>
          <w:sz w:val="32"/>
          <w:szCs w:val="32"/>
        </w:rPr>
        <w:t>；其他收入</w:t>
      </w:r>
      <w:r>
        <w:rPr>
          <w:rFonts w:ascii="仿宋" w:hAnsi="仿宋" w:eastAsia="仿宋"/>
          <w:color w:val="000000"/>
          <w:sz w:val="32"/>
          <w:szCs w:val="32"/>
        </w:rPr>
        <w:t>20.09</w:t>
      </w:r>
      <w:r>
        <w:rPr>
          <w:rFonts w:hint="eastAsia" w:ascii="仿宋" w:hAnsi="仿宋" w:eastAsia="仿宋"/>
          <w:color w:val="000000"/>
          <w:sz w:val="32"/>
          <w:szCs w:val="32"/>
        </w:rPr>
        <w:t>万元，占</w:t>
      </w:r>
      <w:r>
        <w:rPr>
          <w:rFonts w:ascii="仿宋" w:hAnsi="仿宋" w:eastAsia="仿宋"/>
          <w:color w:val="000000"/>
          <w:sz w:val="32"/>
          <w:szCs w:val="32"/>
        </w:rPr>
        <w:t>2.5%</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s="仿宋_GB2312"/>
          <w:color w:val="000000"/>
          <w:sz w:val="32"/>
          <w:szCs w:val="32"/>
        </w:rPr>
        <w:t>（二）部门财政资金支出情况。</w:t>
      </w: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785.47</w:t>
      </w:r>
      <w:r>
        <w:rPr>
          <w:rFonts w:hint="eastAsia" w:ascii="仿宋" w:hAnsi="仿宋" w:eastAsia="仿宋"/>
          <w:color w:val="000000"/>
          <w:sz w:val="32"/>
          <w:szCs w:val="32"/>
        </w:rPr>
        <w:t>万元，其中：基本支出</w:t>
      </w:r>
      <w:r>
        <w:rPr>
          <w:rFonts w:ascii="仿宋" w:hAnsi="仿宋" w:eastAsia="仿宋"/>
          <w:color w:val="000000"/>
          <w:sz w:val="32"/>
          <w:szCs w:val="32"/>
        </w:rPr>
        <w:t>648.22</w:t>
      </w:r>
      <w:r>
        <w:rPr>
          <w:rFonts w:hint="eastAsia" w:ascii="仿宋" w:hAnsi="仿宋" w:eastAsia="仿宋"/>
          <w:color w:val="000000"/>
          <w:sz w:val="32"/>
          <w:szCs w:val="32"/>
        </w:rPr>
        <w:t>万元，占</w:t>
      </w:r>
      <w:r>
        <w:rPr>
          <w:rFonts w:ascii="仿宋" w:hAnsi="仿宋" w:eastAsia="仿宋"/>
          <w:color w:val="000000"/>
          <w:sz w:val="32"/>
          <w:szCs w:val="32"/>
        </w:rPr>
        <w:t>82.5%</w:t>
      </w:r>
      <w:r>
        <w:rPr>
          <w:rFonts w:hint="eastAsia" w:ascii="仿宋" w:hAnsi="仿宋" w:eastAsia="仿宋"/>
          <w:color w:val="000000"/>
          <w:sz w:val="32"/>
          <w:szCs w:val="32"/>
        </w:rPr>
        <w:t>；项目支出</w:t>
      </w:r>
      <w:r>
        <w:rPr>
          <w:rFonts w:ascii="仿宋" w:hAnsi="仿宋" w:eastAsia="仿宋"/>
          <w:color w:val="000000"/>
          <w:sz w:val="32"/>
          <w:szCs w:val="32"/>
        </w:rPr>
        <w:t>137.26</w:t>
      </w:r>
      <w:r>
        <w:rPr>
          <w:rFonts w:hint="eastAsia" w:ascii="仿宋" w:hAnsi="仿宋" w:eastAsia="仿宋"/>
          <w:color w:val="000000"/>
          <w:sz w:val="32"/>
          <w:szCs w:val="32"/>
        </w:rPr>
        <w:t>万元，占</w:t>
      </w:r>
      <w:r>
        <w:rPr>
          <w:rFonts w:ascii="仿宋" w:hAnsi="仿宋" w:eastAsia="仿宋"/>
          <w:color w:val="000000"/>
          <w:sz w:val="32"/>
          <w:szCs w:val="32"/>
        </w:rPr>
        <w:t>17.5%</w:t>
      </w:r>
      <w:r>
        <w:rPr>
          <w:rFonts w:hint="eastAsia" w:ascii="仿宋" w:hAnsi="仿宋" w:eastAsia="仿宋"/>
          <w:color w:val="000000"/>
          <w:sz w:val="32"/>
          <w:szCs w:val="32"/>
        </w:rPr>
        <w:t>。</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pacing w:val="-6"/>
          <w:sz w:val="32"/>
          <w:szCs w:val="32"/>
        </w:rPr>
        <w:t>部门整体预算绩效管理情况（根据适用指标体系进行调整</w:t>
      </w:r>
      <w:r>
        <w:rPr>
          <w:rFonts w:hint="eastAsia" w:ascii="黑体" w:hAnsi="黑体" w:eastAsia="黑体" w:cs="黑体"/>
          <w:color w:val="000000"/>
          <w:sz w:val="32"/>
          <w:szCs w:val="32"/>
        </w:rPr>
        <w:t>）</w:t>
      </w:r>
    </w:p>
    <w:p>
      <w:pPr>
        <w:spacing w:line="58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（一）部门预算管理。</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一是认真贯彻执行市财政经费预算精神，严格执行先有预算再列支。二是大额开支由集体讨论决定，做到民主理财、政务公开。按照会计基础工作规范化和《四川省会计管理条例》进行财务核算；依据广财行（</w:t>
      </w:r>
      <w:r>
        <w:rPr>
          <w:rFonts w:ascii="仿宋" w:hAnsi="仿宋" w:eastAsia="仿宋" w:cs="仿宋_GB2312"/>
          <w:color w:val="000000"/>
          <w:sz w:val="32"/>
          <w:szCs w:val="32"/>
        </w:rPr>
        <w:t>2016</w:t>
      </w:r>
      <w:r>
        <w:rPr>
          <w:rFonts w:hint="eastAsia" w:ascii="仿宋" w:hAnsi="仿宋" w:eastAsia="仿宋" w:cs="仿宋_GB2312"/>
          <w:color w:val="000000"/>
          <w:sz w:val="32"/>
          <w:szCs w:val="32"/>
        </w:rPr>
        <w:t>）</w:t>
      </w:r>
      <w:r>
        <w:rPr>
          <w:rFonts w:ascii="仿宋" w:hAnsi="仿宋" w:eastAsia="仿宋" w:cs="仿宋_GB2312"/>
          <w:color w:val="000000"/>
          <w:sz w:val="32"/>
          <w:szCs w:val="32"/>
        </w:rPr>
        <w:t>5</w:t>
      </w:r>
      <w:r>
        <w:rPr>
          <w:rFonts w:hint="eastAsia" w:ascii="仿宋" w:hAnsi="仿宋" w:eastAsia="仿宋" w:cs="仿宋_GB2312"/>
          <w:color w:val="000000"/>
          <w:sz w:val="32"/>
          <w:szCs w:val="32"/>
        </w:rPr>
        <w:t>号文件的内容在</w:t>
      </w:r>
      <w:r>
        <w:rPr>
          <w:rFonts w:ascii="仿宋" w:hAnsi="仿宋" w:eastAsia="仿宋" w:cs="仿宋_GB2312"/>
          <w:color w:val="000000"/>
          <w:sz w:val="32"/>
          <w:szCs w:val="32"/>
        </w:rPr>
        <w:t>2017</w:t>
      </w:r>
      <w:r>
        <w:rPr>
          <w:rFonts w:hint="eastAsia" w:ascii="仿宋" w:hAnsi="仿宋" w:eastAsia="仿宋" w:cs="仿宋_GB2312"/>
          <w:color w:val="000000"/>
          <w:sz w:val="32"/>
          <w:szCs w:val="32"/>
        </w:rPr>
        <w:t>年</w:t>
      </w:r>
      <w:r>
        <w:rPr>
          <w:rFonts w:ascii="仿宋" w:hAnsi="仿宋" w:eastAsia="仿宋" w:cs="仿宋_GB2312"/>
          <w:color w:val="000000"/>
          <w:sz w:val="32"/>
          <w:szCs w:val="32"/>
        </w:rPr>
        <w:t>10</w:t>
      </w:r>
      <w:r>
        <w:rPr>
          <w:rFonts w:hint="eastAsia" w:ascii="仿宋" w:hAnsi="仿宋" w:eastAsia="仿宋" w:cs="仿宋_GB2312"/>
          <w:color w:val="000000"/>
          <w:sz w:val="32"/>
          <w:szCs w:val="32"/>
        </w:rPr>
        <w:t>项管理制度印发的基础上修改完善《财务管理制度》、《国内公务接待管理办法》、《培训费管理办法》、《会议费管理办法》、《专项资金管理办法》，编入机关三同机制汇编中，全局职工人手一本宣传学习贯彻执行；遵守财经纪律，严格按制度秉公办事</w:t>
      </w:r>
      <w:r>
        <w:rPr>
          <w:rFonts w:ascii="仿宋" w:hAnsi="仿宋" w:eastAsia="仿宋" w:cs="仿宋_GB2312"/>
          <w:color w:val="000000"/>
          <w:sz w:val="32"/>
          <w:szCs w:val="32"/>
        </w:rPr>
        <w:t>,</w:t>
      </w:r>
      <w:r>
        <w:rPr>
          <w:rFonts w:hint="eastAsia" w:ascii="仿宋" w:hAnsi="仿宋" w:eastAsia="仿宋" w:cs="仿宋_GB2312"/>
          <w:color w:val="000000"/>
          <w:sz w:val="32"/>
          <w:szCs w:val="32"/>
        </w:rPr>
        <w:t>合理开支各项经费，特别是普查等各种专项经费，严格加强管理做到了专款专用，不挤占挪用；积极参加会计继续教育学习，努力提高财务管理水平。三是为加强经费管理，提高资金使用效率及加强绩效考评力度。并于今年</w:t>
      </w:r>
      <w:r>
        <w:rPr>
          <w:rFonts w:ascii="仿宋" w:hAnsi="仿宋" w:eastAsia="仿宋" w:cs="仿宋_GB2312"/>
          <w:color w:val="000000"/>
          <w:sz w:val="32"/>
          <w:szCs w:val="32"/>
        </w:rPr>
        <w:t>9</w:t>
      </w:r>
      <w:r>
        <w:rPr>
          <w:rFonts w:hint="eastAsia" w:ascii="仿宋" w:hAnsi="仿宋" w:eastAsia="仿宋" w:cs="仿宋_GB2312"/>
          <w:color w:val="000000"/>
          <w:sz w:val="32"/>
          <w:szCs w:val="32"/>
        </w:rPr>
        <w:t>月中旬，在去年开展的内部控制工作的基础上，我局持续着力开展单位内部控制工作，逐步进行各项管理制度的修订及完善。</w:t>
      </w:r>
      <w:bookmarkStart w:id="61" w:name="YS060200"/>
    </w:p>
    <w:bookmarkEnd w:id="61"/>
    <w:p>
      <w:pPr>
        <w:spacing w:line="58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（二）专项预算管理。</w:t>
      </w:r>
    </w:p>
    <w:p>
      <w:pPr>
        <w:widowControl/>
        <w:snapToGrid w:val="0"/>
        <w:spacing w:line="576"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本局</w:t>
      </w:r>
      <w:r>
        <w:rPr>
          <w:rFonts w:ascii="仿宋" w:hAnsi="仿宋" w:eastAsia="仿宋"/>
          <w:color w:val="000000"/>
          <w:sz w:val="32"/>
          <w:szCs w:val="32"/>
        </w:rPr>
        <w:t>2018</w:t>
      </w:r>
      <w:r>
        <w:rPr>
          <w:rFonts w:hint="eastAsia" w:ascii="仿宋" w:hAnsi="仿宋" w:eastAsia="仿宋"/>
          <w:color w:val="000000"/>
          <w:sz w:val="32"/>
          <w:szCs w:val="32"/>
        </w:rPr>
        <w:t>年专项资金支出绩效总体情况较好。一是及时、准确地完成了专项资金的预算执行工作；二是</w:t>
      </w:r>
      <w:r>
        <w:rPr>
          <w:rFonts w:hint="eastAsia" w:ascii="仿宋" w:hAnsi="仿宋" w:eastAsia="仿宋" w:cs="仿宋_GB2312"/>
          <w:bCs/>
          <w:color w:val="000000"/>
          <w:sz w:val="32"/>
          <w:szCs w:val="32"/>
        </w:rPr>
        <w:t>专项资金管理规范，按计划完成</w:t>
      </w:r>
      <w:r>
        <w:rPr>
          <w:rFonts w:hint="eastAsia" w:ascii="仿宋" w:hAnsi="仿宋" w:eastAsia="仿宋"/>
          <w:color w:val="000000"/>
          <w:sz w:val="32"/>
          <w:szCs w:val="32"/>
        </w:rPr>
        <w:t>；三是财务制度基本健全会计核算工作较为规范。四是内部控制力度加大，内部控制意识加强。</w:t>
      </w:r>
    </w:p>
    <w:p>
      <w:pPr>
        <w:spacing w:line="580" w:lineRule="exact"/>
        <w:ind w:firstLine="616" w:firstLineChars="200"/>
        <w:rPr>
          <w:rFonts w:ascii="仿宋" w:hAnsi="仿宋" w:eastAsia="仿宋" w:cs="仿宋_GB2312"/>
          <w:color w:val="000000"/>
          <w:sz w:val="32"/>
          <w:szCs w:val="32"/>
        </w:rPr>
      </w:pPr>
      <w:r>
        <w:rPr>
          <w:rFonts w:hint="eastAsia" w:ascii="仿宋" w:hAnsi="仿宋" w:eastAsia="仿宋" w:cs="仿宋_GB2312"/>
          <w:color w:val="000000"/>
          <w:spacing w:val="-6"/>
          <w:sz w:val="32"/>
          <w:szCs w:val="32"/>
        </w:rPr>
        <w:t>包括专项预算项目程序严密、规划合理、结果符合、分配科学、分配及时、专项预算绩效目标完成、实施绩效、违规记录等情况</w:t>
      </w:r>
      <w:r>
        <w:rPr>
          <w:rFonts w:hint="eastAsia" w:ascii="仿宋" w:hAnsi="仿宋" w:eastAsia="仿宋" w:cs="仿宋_GB2312"/>
          <w:color w:val="000000"/>
          <w:sz w:val="32"/>
          <w:szCs w:val="32"/>
        </w:rPr>
        <w:t>。</w:t>
      </w:r>
    </w:p>
    <w:p>
      <w:pPr>
        <w:spacing w:line="58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（三）结果应用情况。</w:t>
      </w:r>
    </w:p>
    <w:p>
      <w:pPr>
        <w:spacing w:line="58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包括部门自评质量、绩效目标公开和自评公开、评价结果整改和应用结果反馈等情况。</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四、评价结论及建议</w:t>
      </w:r>
    </w:p>
    <w:p>
      <w:pPr>
        <w:spacing w:line="560" w:lineRule="exact"/>
        <w:ind w:firstLine="642" w:firstLineChars="200"/>
        <w:rPr>
          <w:rFonts w:ascii="仿宋" w:hAnsi="仿宋" w:eastAsia="仿宋" w:cs="仿宋_GB2312"/>
          <w:color w:val="000000"/>
          <w:sz w:val="32"/>
          <w:szCs w:val="32"/>
        </w:rPr>
      </w:pPr>
      <w:r>
        <w:rPr>
          <w:rFonts w:hint="eastAsia" w:ascii="楷体" w:hAnsi="楷体" w:eastAsia="楷体" w:cs="仿宋_GB2312"/>
          <w:b/>
          <w:color w:val="000000"/>
          <w:sz w:val="32"/>
          <w:szCs w:val="32"/>
        </w:rPr>
        <w:t>（一）评价结论。</w:t>
      </w:r>
      <w:r>
        <w:rPr>
          <w:rFonts w:hint="eastAsia" w:ascii="仿宋" w:hAnsi="仿宋" w:eastAsia="仿宋" w:cs="仿宋_GB2312"/>
          <w:color w:val="000000"/>
          <w:sz w:val="32"/>
          <w:szCs w:val="32"/>
        </w:rPr>
        <w:t>按照预算绩效管理要求，本部门对</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年整体支出开展绩效自评，自评得分</w:t>
      </w:r>
      <w:r>
        <w:rPr>
          <w:rFonts w:ascii="仿宋" w:hAnsi="仿宋" w:eastAsia="仿宋" w:cs="仿宋_GB2312"/>
          <w:color w:val="000000"/>
          <w:sz w:val="32"/>
          <w:szCs w:val="32"/>
        </w:rPr>
        <w:t>95</w:t>
      </w:r>
      <w:r>
        <w:rPr>
          <w:rFonts w:hint="eastAsia" w:ascii="仿宋" w:hAnsi="仿宋" w:eastAsia="仿宋" w:cs="仿宋_GB2312"/>
          <w:color w:val="000000"/>
          <w:sz w:val="32"/>
          <w:szCs w:val="32"/>
        </w:rPr>
        <w:t>分。</w:t>
      </w:r>
      <w:r>
        <w:rPr>
          <w:rFonts w:ascii="仿宋" w:hAnsi="仿宋" w:eastAsia="仿宋" w:cs="仿宋_GB2312"/>
          <w:color w:val="000000"/>
          <w:sz w:val="32"/>
          <w:szCs w:val="32"/>
        </w:rPr>
        <w:t xml:space="preserve"> </w:t>
      </w:r>
    </w:p>
    <w:p>
      <w:pPr>
        <w:spacing w:line="560" w:lineRule="exact"/>
        <w:ind w:firstLine="642" w:firstLineChars="200"/>
        <w:rPr>
          <w:rFonts w:ascii="仿宋" w:hAnsi="仿宋" w:eastAsia="仿宋" w:cs="仿宋_GB2312"/>
          <w:color w:val="000000"/>
          <w:sz w:val="32"/>
          <w:szCs w:val="32"/>
        </w:rPr>
      </w:pPr>
      <w:r>
        <w:rPr>
          <w:rFonts w:hint="eastAsia" w:ascii="楷体" w:hAnsi="楷体" w:eastAsia="楷体" w:cs="仿宋_GB2312"/>
          <w:b/>
          <w:color w:val="000000"/>
          <w:sz w:val="32"/>
          <w:szCs w:val="32"/>
        </w:rPr>
        <w:t>（二）存在问题</w:t>
      </w:r>
      <w:r>
        <w:rPr>
          <w:rFonts w:hint="eastAsia" w:ascii="楷体" w:hAnsi="楷体" w:eastAsia="楷体" w:cs="仿宋_GB2312"/>
          <w:color w:val="000000"/>
          <w:sz w:val="32"/>
          <w:szCs w:val="32"/>
        </w:rPr>
        <w:t>。</w:t>
      </w:r>
      <w:r>
        <w:rPr>
          <w:rFonts w:hint="eastAsia" w:ascii="仿宋" w:hAnsi="仿宋" w:eastAsia="仿宋" w:cs="仿宋_GB2312"/>
          <w:color w:val="000000"/>
          <w:sz w:val="32"/>
          <w:szCs w:val="32"/>
        </w:rPr>
        <w:t>本局</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年度机关运行经费增多，其原因一是</w:t>
      </w:r>
      <w:r>
        <w:rPr>
          <w:rFonts w:ascii="仿宋" w:hAnsi="仿宋" w:eastAsia="仿宋" w:cs="仿宋_GB2312"/>
          <w:color w:val="000000"/>
          <w:sz w:val="32"/>
          <w:szCs w:val="32"/>
        </w:rPr>
        <w:t>2018</w:t>
      </w:r>
      <w:r>
        <w:rPr>
          <w:rFonts w:hint="eastAsia" w:ascii="仿宋" w:hAnsi="仿宋" w:eastAsia="仿宋" w:cs="仿宋_GB2312"/>
          <w:color w:val="000000"/>
          <w:sz w:val="32"/>
          <w:szCs w:val="32"/>
        </w:rPr>
        <w:t>年是四经普实施年，开展相关的宣传、培训、试点、调研等工作力度加强；二是扶贫力度加大，相关精准扶贫工作开展经费及帮扶补助资金在执行中，挤占机关公用经费及专项业务费，应增设明细核算科目，单独核算此项支出。</w:t>
      </w:r>
    </w:p>
    <w:p>
      <w:pPr>
        <w:tabs>
          <w:tab w:val="left" w:pos="840"/>
        </w:tabs>
        <w:ind w:left="-2" w:leftChars="-1" w:firstLine="687" w:firstLineChars="214"/>
        <w:rPr>
          <w:rFonts w:ascii="楷体" w:hAnsi="楷体" w:eastAsia="楷体" w:cs="仿宋_GB2312"/>
          <w:b/>
          <w:color w:val="000000"/>
          <w:sz w:val="32"/>
          <w:szCs w:val="32"/>
        </w:rPr>
      </w:pPr>
      <w:r>
        <w:rPr>
          <w:rFonts w:hint="eastAsia" w:ascii="楷体" w:hAnsi="楷体" w:eastAsia="楷体" w:cs="仿宋_GB2312"/>
          <w:b/>
          <w:color w:val="000000"/>
          <w:sz w:val="32"/>
          <w:szCs w:val="32"/>
        </w:rPr>
        <w:t>（三）改进建议。</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一是强化固定资产的管理力度，完善固定资产管理制度，分清管理责任人，明确责任，让固定资产管理工作得到进一步加强。</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二是加强基础工作规范化，加大经费管理力度。加强基础工作和经费管理是财务工作永恒的话题，单位的一切工作事务都离不开资金作后勤保障，经费发生离不开财务基础工作和对资金进行监督管理。要总结经验吸取教训，不断学习不断改进，遵守法律、法规、制度以及各项管理办法。同时开拓创新，努力搞好财务工作。</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三是加强业务学习，提高的业务水平。今后要多参加会计继续教育以及技术职称学习、考试，使知识不断更新、技术业务上台阶，提高财务工作水平。</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四是找准未覆盖环节，建立健全内部控制制度。单位负责人在单位内部控制体系中居于主导地位，要确立起“第一责任主体”意识，加强对主要负责人及相关领导在内部控制方面的培训学习；找准未覆盖环节，明确内部控制的重点；加强内部审计控制、真正落实责任制并加强风险预警机制。</w:t>
      </w:r>
    </w:p>
    <w:p>
      <w:pPr>
        <w:spacing w:line="580" w:lineRule="exact"/>
        <w:ind w:firstLine="640" w:firstLineChars="200"/>
        <w:rPr>
          <w:rFonts w:ascii="仿宋" w:hAnsi="仿宋" w:eastAsia="仿宋" w:cs="仿宋_GB2312"/>
          <w:color w:val="000000"/>
          <w:sz w:val="32"/>
          <w:szCs w:val="32"/>
        </w:rPr>
      </w:pPr>
    </w:p>
    <w:p>
      <w:pPr>
        <w:spacing w:line="600" w:lineRule="exact"/>
        <w:jc w:val="center"/>
        <w:outlineLvl w:val="0"/>
        <w:rPr>
          <w:rStyle w:val="18"/>
          <w:rFonts w:ascii="方正小标宋简体" w:hAnsi="黑体" w:eastAsia="方正小标宋简体"/>
          <w:b w:val="0"/>
          <w:color w:val="000000"/>
        </w:rPr>
      </w:pPr>
      <w:bookmarkStart w:id="62" w:name="_Toc15396618"/>
      <w:r>
        <w:rPr>
          <w:rFonts w:hint="eastAsia" w:ascii="方正小标宋简体" w:hAnsi="黑体" w:eastAsia="方正小标宋简体"/>
          <w:color w:val="000000"/>
          <w:sz w:val="44"/>
          <w:szCs w:val="44"/>
        </w:rPr>
        <w:t>第</w:t>
      </w:r>
      <w:r>
        <w:rPr>
          <w:rStyle w:val="18"/>
          <w:rFonts w:hint="eastAsia" w:ascii="方正小标宋简体" w:hAnsi="黑体" w:eastAsia="方正小标宋简体"/>
          <w:b w:val="0"/>
          <w:color w:val="000000"/>
        </w:rPr>
        <w:t>五部分</w:t>
      </w:r>
      <w:r>
        <w:rPr>
          <w:rStyle w:val="18"/>
          <w:rFonts w:ascii="方正小标宋简体" w:hAnsi="黑体" w:eastAsia="方正小标宋简体"/>
          <w:b w:val="0"/>
          <w:color w:val="000000"/>
        </w:rPr>
        <w:t xml:space="preserve"> </w:t>
      </w:r>
      <w:r>
        <w:rPr>
          <w:rStyle w:val="18"/>
          <w:rFonts w:hint="eastAsia" w:ascii="方正小标宋简体" w:hAnsi="黑体" w:eastAsia="方正小标宋简体"/>
          <w:b w:val="0"/>
          <w:color w:val="000000"/>
        </w:rPr>
        <w:t>附表</w:t>
      </w:r>
      <w:bookmarkEnd w:id="58"/>
      <w:bookmarkEnd w:id="62"/>
    </w:p>
    <w:p>
      <w:pPr>
        <w:spacing w:line="600" w:lineRule="exact"/>
        <w:outlineLvl w:val="0"/>
        <w:rPr>
          <w:rStyle w:val="18"/>
          <w:rFonts w:ascii="方正小标宋简体" w:hAnsi="黑体" w:eastAsia="方正小标宋简体"/>
          <w:b w:val="0"/>
          <w:color w:val="000000"/>
        </w:rPr>
      </w:pPr>
    </w:p>
    <w:p>
      <w:pPr>
        <w:pStyle w:val="3"/>
        <w:spacing w:before="0" w:after="0"/>
        <w:rPr>
          <w:rFonts w:ascii="仿宋" w:hAnsi="仿宋" w:eastAsia="仿宋"/>
          <w:color w:val="000000"/>
        </w:rPr>
      </w:pPr>
      <w:bookmarkStart w:id="63" w:name="_Toc15396619"/>
      <w:r>
        <w:rPr>
          <w:rFonts w:hint="eastAsia" w:ascii="仿宋" w:hAnsi="仿宋" w:eastAsia="仿宋"/>
          <w:b w:val="0"/>
          <w:color w:val="000000"/>
        </w:rPr>
        <w:t>一、收</w:t>
      </w:r>
      <w:r>
        <w:rPr>
          <w:rStyle w:val="19"/>
          <w:rFonts w:hint="eastAsia" w:ascii="仿宋" w:hAnsi="仿宋" w:eastAsia="仿宋"/>
          <w:b w:val="0"/>
          <w:bCs w:val="0"/>
          <w:color w:val="000000"/>
        </w:rPr>
        <w:t>入支出决算总表</w:t>
      </w:r>
      <w:bookmarkEnd w:id="63"/>
    </w:p>
    <w:p>
      <w:pPr>
        <w:pStyle w:val="3"/>
        <w:spacing w:before="0" w:after="0"/>
        <w:rPr>
          <w:rFonts w:ascii="仿宋" w:hAnsi="仿宋" w:eastAsia="仿宋"/>
          <w:color w:val="000000"/>
        </w:rPr>
      </w:pPr>
      <w:bookmarkStart w:id="64" w:name="_Toc15396620"/>
      <w:r>
        <w:rPr>
          <w:rFonts w:hint="eastAsia" w:ascii="仿宋" w:hAnsi="仿宋" w:eastAsia="仿宋"/>
          <w:b w:val="0"/>
          <w:color w:val="000000"/>
        </w:rPr>
        <w:t>二、收</w:t>
      </w:r>
      <w:r>
        <w:rPr>
          <w:rStyle w:val="19"/>
          <w:rFonts w:hint="eastAsia" w:ascii="仿宋" w:hAnsi="仿宋" w:eastAsia="仿宋"/>
          <w:b w:val="0"/>
          <w:bCs w:val="0"/>
          <w:color w:val="000000"/>
        </w:rPr>
        <w:t>入总表</w:t>
      </w:r>
      <w:bookmarkEnd w:id="64"/>
    </w:p>
    <w:p>
      <w:pPr>
        <w:pStyle w:val="3"/>
        <w:spacing w:before="0" w:after="0"/>
        <w:rPr>
          <w:rFonts w:ascii="仿宋" w:hAnsi="仿宋" w:eastAsia="仿宋"/>
          <w:color w:val="000000"/>
        </w:rPr>
      </w:pPr>
      <w:bookmarkStart w:id="65" w:name="_Toc15396621"/>
      <w:r>
        <w:rPr>
          <w:rStyle w:val="19"/>
          <w:rFonts w:hint="eastAsia" w:ascii="仿宋" w:hAnsi="仿宋" w:eastAsia="仿宋"/>
          <w:b w:val="0"/>
          <w:bCs w:val="0"/>
          <w:color w:val="000000"/>
        </w:rPr>
        <w:t>三、</w:t>
      </w:r>
      <w:r>
        <w:rPr>
          <w:rFonts w:hint="eastAsia" w:ascii="仿宋" w:hAnsi="仿宋" w:eastAsia="仿宋"/>
          <w:b w:val="0"/>
          <w:color w:val="000000"/>
        </w:rPr>
        <w:t>支</w:t>
      </w:r>
      <w:r>
        <w:rPr>
          <w:rStyle w:val="19"/>
          <w:rFonts w:hint="eastAsia" w:ascii="仿宋" w:hAnsi="仿宋" w:eastAsia="仿宋"/>
          <w:b w:val="0"/>
          <w:bCs w:val="0"/>
          <w:color w:val="000000"/>
        </w:rPr>
        <w:t>出总表</w:t>
      </w:r>
      <w:bookmarkEnd w:id="65"/>
    </w:p>
    <w:p>
      <w:pPr>
        <w:pStyle w:val="3"/>
        <w:spacing w:before="0" w:after="0"/>
        <w:rPr>
          <w:rFonts w:ascii="仿宋" w:hAnsi="仿宋" w:eastAsia="仿宋"/>
          <w:b w:val="0"/>
          <w:color w:val="000000"/>
        </w:rPr>
      </w:pPr>
      <w:bookmarkStart w:id="66" w:name="_Toc15396622"/>
      <w:r>
        <w:rPr>
          <w:rStyle w:val="19"/>
          <w:rFonts w:hint="eastAsia" w:ascii="仿宋" w:hAnsi="仿宋" w:eastAsia="仿宋"/>
          <w:b w:val="0"/>
          <w:bCs w:val="0"/>
          <w:color w:val="000000"/>
        </w:rPr>
        <w:t>四、</w:t>
      </w:r>
      <w:r>
        <w:rPr>
          <w:rFonts w:hint="eastAsia" w:ascii="仿宋" w:hAnsi="仿宋" w:eastAsia="仿宋"/>
          <w:b w:val="0"/>
          <w:color w:val="000000"/>
        </w:rPr>
        <w:t>财</w:t>
      </w:r>
      <w:r>
        <w:rPr>
          <w:rStyle w:val="19"/>
          <w:rFonts w:hint="eastAsia" w:ascii="仿宋" w:hAnsi="仿宋" w:eastAsia="仿宋"/>
          <w:b w:val="0"/>
          <w:bCs w:val="0"/>
          <w:color w:val="000000"/>
        </w:rPr>
        <w:t>政拨款收入支出决算总表</w:t>
      </w:r>
      <w:bookmarkEnd w:id="66"/>
    </w:p>
    <w:p>
      <w:pPr>
        <w:pStyle w:val="3"/>
        <w:spacing w:before="0" w:after="0"/>
        <w:rPr>
          <w:rFonts w:ascii="仿宋" w:hAnsi="仿宋" w:eastAsia="仿宋"/>
          <w:color w:val="000000"/>
        </w:rPr>
      </w:pPr>
      <w:bookmarkStart w:id="67" w:name="_Toc15396623"/>
      <w:r>
        <w:rPr>
          <w:rStyle w:val="19"/>
          <w:rFonts w:hint="eastAsia" w:ascii="仿宋" w:hAnsi="仿宋" w:eastAsia="仿宋"/>
          <w:b w:val="0"/>
          <w:bCs w:val="0"/>
          <w:color w:val="000000"/>
        </w:rPr>
        <w:t>五、</w:t>
      </w:r>
      <w:r>
        <w:rPr>
          <w:rFonts w:hint="eastAsia" w:ascii="仿宋" w:hAnsi="仿宋" w:eastAsia="仿宋"/>
          <w:b w:val="0"/>
          <w:color w:val="000000"/>
        </w:rPr>
        <w:t>财</w:t>
      </w:r>
      <w:r>
        <w:rPr>
          <w:rStyle w:val="19"/>
          <w:rFonts w:hint="eastAsia" w:ascii="仿宋" w:hAnsi="仿宋" w:eastAsia="仿宋"/>
          <w:b w:val="0"/>
          <w:bCs w:val="0"/>
          <w:color w:val="000000"/>
        </w:rPr>
        <w:t>政拨款支出决算明细表（政府经济分类科目）</w:t>
      </w:r>
      <w:bookmarkEnd w:id="67"/>
    </w:p>
    <w:p>
      <w:pPr>
        <w:pStyle w:val="3"/>
        <w:spacing w:before="0" w:after="0"/>
        <w:rPr>
          <w:rFonts w:ascii="仿宋" w:hAnsi="仿宋" w:eastAsia="仿宋"/>
          <w:color w:val="000000"/>
        </w:rPr>
      </w:pPr>
      <w:bookmarkStart w:id="68" w:name="_Toc15396624"/>
      <w:r>
        <w:rPr>
          <w:rStyle w:val="19"/>
          <w:rFonts w:hint="eastAsia" w:ascii="仿宋" w:hAnsi="仿宋" w:eastAsia="仿宋"/>
          <w:b w:val="0"/>
          <w:bCs w:val="0"/>
          <w:color w:val="000000"/>
        </w:rPr>
        <w:t>六、</w:t>
      </w:r>
      <w:r>
        <w:rPr>
          <w:rFonts w:hint="eastAsia" w:ascii="仿宋" w:hAnsi="仿宋" w:eastAsia="仿宋"/>
          <w:b w:val="0"/>
          <w:color w:val="000000"/>
        </w:rPr>
        <w:t>一</w:t>
      </w:r>
      <w:r>
        <w:rPr>
          <w:rStyle w:val="19"/>
          <w:rFonts w:hint="eastAsia" w:ascii="仿宋" w:hAnsi="仿宋" w:eastAsia="仿宋"/>
          <w:b w:val="0"/>
          <w:bCs w:val="0"/>
          <w:color w:val="000000"/>
        </w:rPr>
        <w:t>般公共预算财政拨款支出决算表</w:t>
      </w:r>
      <w:bookmarkEnd w:id="68"/>
    </w:p>
    <w:p>
      <w:pPr>
        <w:pStyle w:val="3"/>
        <w:spacing w:before="0" w:after="0"/>
        <w:rPr>
          <w:rFonts w:ascii="仿宋" w:hAnsi="仿宋" w:eastAsia="仿宋"/>
          <w:color w:val="000000"/>
        </w:rPr>
      </w:pPr>
      <w:bookmarkStart w:id="69" w:name="_Toc15396625"/>
      <w:r>
        <w:rPr>
          <w:rStyle w:val="19"/>
          <w:rFonts w:hint="eastAsia" w:ascii="仿宋" w:hAnsi="仿宋" w:eastAsia="仿宋"/>
          <w:b w:val="0"/>
          <w:bCs w:val="0"/>
          <w:color w:val="000000"/>
        </w:rPr>
        <w:t>七、</w:t>
      </w:r>
      <w:r>
        <w:rPr>
          <w:rFonts w:hint="eastAsia" w:ascii="仿宋" w:hAnsi="仿宋" w:eastAsia="仿宋"/>
          <w:b w:val="0"/>
          <w:color w:val="000000"/>
        </w:rPr>
        <w:t>一</w:t>
      </w:r>
      <w:r>
        <w:rPr>
          <w:rStyle w:val="19"/>
          <w:rFonts w:hint="eastAsia" w:ascii="仿宋" w:hAnsi="仿宋" w:eastAsia="仿宋"/>
          <w:b w:val="0"/>
          <w:bCs w:val="0"/>
          <w:color w:val="000000"/>
        </w:rPr>
        <w:t>般公共预算财政拨款支出决算明细表</w:t>
      </w:r>
      <w:bookmarkEnd w:id="69"/>
    </w:p>
    <w:p>
      <w:pPr>
        <w:pStyle w:val="3"/>
        <w:spacing w:before="0" w:after="0"/>
        <w:rPr>
          <w:rFonts w:ascii="仿宋" w:hAnsi="仿宋" w:eastAsia="仿宋"/>
          <w:color w:val="000000"/>
        </w:rPr>
      </w:pPr>
      <w:bookmarkStart w:id="70" w:name="_Toc15396626"/>
      <w:r>
        <w:rPr>
          <w:rStyle w:val="19"/>
          <w:rFonts w:hint="eastAsia" w:ascii="仿宋" w:hAnsi="仿宋" w:eastAsia="仿宋"/>
          <w:b w:val="0"/>
          <w:bCs w:val="0"/>
          <w:color w:val="000000"/>
        </w:rPr>
        <w:t>八、</w:t>
      </w:r>
      <w:r>
        <w:rPr>
          <w:rFonts w:hint="eastAsia" w:ascii="仿宋" w:hAnsi="仿宋" w:eastAsia="仿宋"/>
          <w:b w:val="0"/>
          <w:color w:val="000000"/>
        </w:rPr>
        <w:t>一</w:t>
      </w:r>
      <w:r>
        <w:rPr>
          <w:rStyle w:val="19"/>
          <w:rFonts w:hint="eastAsia" w:ascii="仿宋" w:hAnsi="仿宋" w:eastAsia="仿宋"/>
          <w:b w:val="0"/>
          <w:bCs w:val="0"/>
          <w:color w:val="000000"/>
        </w:rPr>
        <w:t>般公共预算财政拨款基本支出决算表</w:t>
      </w:r>
      <w:bookmarkEnd w:id="70"/>
    </w:p>
    <w:p>
      <w:pPr>
        <w:pStyle w:val="3"/>
        <w:spacing w:before="0" w:after="0"/>
        <w:rPr>
          <w:rFonts w:ascii="仿宋" w:hAnsi="仿宋" w:eastAsia="仿宋"/>
          <w:color w:val="000000"/>
        </w:rPr>
      </w:pPr>
      <w:bookmarkStart w:id="71" w:name="_Toc15396627"/>
      <w:r>
        <w:rPr>
          <w:rStyle w:val="19"/>
          <w:rFonts w:hint="eastAsia" w:ascii="仿宋" w:hAnsi="仿宋" w:eastAsia="仿宋"/>
          <w:b w:val="0"/>
          <w:bCs w:val="0"/>
          <w:color w:val="000000"/>
        </w:rPr>
        <w:t>九、</w:t>
      </w:r>
      <w:r>
        <w:rPr>
          <w:rFonts w:hint="eastAsia" w:ascii="仿宋" w:hAnsi="仿宋" w:eastAsia="仿宋"/>
          <w:b w:val="0"/>
          <w:color w:val="000000"/>
        </w:rPr>
        <w:t>一</w:t>
      </w:r>
      <w:r>
        <w:rPr>
          <w:rStyle w:val="19"/>
          <w:rFonts w:hint="eastAsia" w:ascii="仿宋" w:hAnsi="仿宋" w:eastAsia="仿宋"/>
          <w:b w:val="0"/>
          <w:bCs w:val="0"/>
          <w:color w:val="000000"/>
        </w:rPr>
        <w:t>般公共预算财政拨款项目支出决算表</w:t>
      </w:r>
      <w:bookmarkEnd w:id="71"/>
    </w:p>
    <w:p>
      <w:pPr>
        <w:pStyle w:val="3"/>
        <w:spacing w:before="0" w:after="0"/>
        <w:rPr>
          <w:rFonts w:ascii="仿宋" w:hAnsi="仿宋" w:eastAsia="仿宋"/>
          <w:color w:val="000000"/>
        </w:rPr>
      </w:pPr>
      <w:bookmarkStart w:id="72" w:name="_Toc15396628"/>
      <w:r>
        <w:rPr>
          <w:rStyle w:val="19"/>
          <w:rFonts w:hint="eastAsia" w:ascii="仿宋" w:hAnsi="仿宋" w:eastAsia="仿宋"/>
          <w:b w:val="0"/>
          <w:bCs w:val="0"/>
          <w:color w:val="000000"/>
        </w:rPr>
        <w:t>十、</w:t>
      </w:r>
      <w:r>
        <w:rPr>
          <w:rFonts w:hint="eastAsia" w:ascii="仿宋" w:hAnsi="仿宋" w:eastAsia="仿宋"/>
          <w:b w:val="0"/>
          <w:color w:val="000000"/>
        </w:rPr>
        <w:t>一</w:t>
      </w:r>
      <w:r>
        <w:rPr>
          <w:rStyle w:val="19"/>
          <w:rFonts w:hint="eastAsia" w:ascii="仿宋" w:hAnsi="仿宋" w:eastAsia="仿宋"/>
          <w:b w:val="0"/>
          <w:bCs w:val="0"/>
          <w:color w:val="000000"/>
        </w:rPr>
        <w:t>般公共预算财政拨款“三公”经费支出决算表</w:t>
      </w:r>
      <w:bookmarkEnd w:id="72"/>
    </w:p>
    <w:p>
      <w:pPr>
        <w:pStyle w:val="3"/>
        <w:spacing w:before="0" w:after="0"/>
        <w:rPr>
          <w:rFonts w:ascii="仿宋" w:hAnsi="仿宋" w:eastAsia="仿宋"/>
          <w:color w:val="000000"/>
        </w:rPr>
      </w:pPr>
      <w:bookmarkStart w:id="73" w:name="_Toc15396629"/>
      <w:r>
        <w:rPr>
          <w:rStyle w:val="19"/>
          <w:rFonts w:hint="eastAsia" w:ascii="仿宋" w:hAnsi="仿宋" w:eastAsia="仿宋"/>
          <w:b w:val="0"/>
          <w:bCs w:val="0"/>
          <w:color w:val="000000"/>
        </w:rPr>
        <w:t>十一、</w:t>
      </w:r>
      <w:r>
        <w:rPr>
          <w:rFonts w:hint="eastAsia" w:ascii="仿宋" w:hAnsi="仿宋" w:eastAsia="仿宋"/>
          <w:b w:val="0"/>
          <w:color w:val="000000"/>
        </w:rPr>
        <w:t>政</w:t>
      </w:r>
      <w:r>
        <w:rPr>
          <w:rStyle w:val="19"/>
          <w:rFonts w:hint="eastAsia" w:ascii="仿宋" w:hAnsi="仿宋" w:eastAsia="仿宋"/>
          <w:b w:val="0"/>
          <w:bCs w:val="0"/>
          <w:color w:val="000000"/>
        </w:rPr>
        <w:t>府性基金预算财政拨款收入支出决算表</w:t>
      </w:r>
      <w:bookmarkEnd w:id="73"/>
    </w:p>
    <w:p>
      <w:pPr>
        <w:pStyle w:val="3"/>
        <w:spacing w:before="0" w:after="0"/>
        <w:rPr>
          <w:rFonts w:ascii="仿宋" w:hAnsi="仿宋" w:eastAsia="仿宋"/>
          <w:color w:val="000000"/>
        </w:rPr>
      </w:pPr>
      <w:bookmarkStart w:id="74" w:name="_Toc15396630"/>
      <w:r>
        <w:rPr>
          <w:rStyle w:val="19"/>
          <w:rFonts w:hint="eastAsia" w:ascii="仿宋" w:hAnsi="仿宋" w:eastAsia="仿宋"/>
          <w:b w:val="0"/>
          <w:bCs w:val="0"/>
          <w:color w:val="000000"/>
        </w:rPr>
        <w:t>十二、</w:t>
      </w:r>
      <w:r>
        <w:rPr>
          <w:rFonts w:hint="eastAsia" w:ascii="仿宋" w:hAnsi="仿宋" w:eastAsia="仿宋"/>
          <w:b w:val="0"/>
          <w:color w:val="000000"/>
        </w:rPr>
        <w:t>政</w:t>
      </w:r>
      <w:r>
        <w:rPr>
          <w:rStyle w:val="19"/>
          <w:rFonts w:hint="eastAsia" w:ascii="仿宋" w:hAnsi="仿宋" w:eastAsia="仿宋"/>
          <w:b w:val="0"/>
          <w:bCs w:val="0"/>
          <w:color w:val="000000"/>
        </w:rPr>
        <w:t>府性基金预算财政拨款“三公”经费支出决算表</w:t>
      </w:r>
      <w:bookmarkEnd w:id="74"/>
    </w:p>
    <w:p>
      <w:pPr>
        <w:pStyle w:val="3"/>
        <w:spacing w:before="0" w:after="0"/>
        <w:rPr>
          <w:rFonts w:ascii="仿宋" w:hAnsi="仿宋" w:eastAsia="仿宋"/>
          <w:color w:val="000000"/>
        </w:rPr>
      </w:pPr>
      <w:bookmarkStart w:id="75" w:name="_Toc15396631"/>
      <w:r>
        <w:rPr>
          <w:rStyle w:val="19"/>
          <w:rFonts w:hint="eastAsia" w:ascii="仿宋" w:hAnsi="仿宋" w:eastAsia="仿宋"/>
          <w:b w:val="0"/>
          <w:bCs w:val="0"/>
          <w:color w:val="000000"/>
        </w:rPr>
        <w:t>十三、</w:t>
      </w:r>
      <w:r>
        <w:rPr>
          <w:rFonts w:hint="eastAsia" w:ascii="仿宋" w:hAnsi="仿宋" w:eastAsia="仿宋"/>
          <w:b w:val="0"/>
          <w:color w:val="000000"/>
        </w:rPr>
        <w:t>国</w:t>
      </w:r>
      <w:r>
        <w:rPr>
          <w:rStyle w:val="19"/>
          <w:rFonts w:hint="eastAsia" w:ascii="仿宋" w:hAnsi="仿宋" w:eastAsia="仿宋"/>
          <w:b w:val="0"/>
          <w:bCs w:val="0"/>
          <w:color w:val="000000"/>
        </w:rPr>
        <w:t>有资本经营预算支出决算表</w:t>
      </w:r>
      <w:bookmarkEnd w:id="75"/>
    </w:p>
    <w:sectPr>
      <w:headerReference r:id="rId3" w:type="default"/>
      <w:footerReference r:id="rId4" w:type="default"/>
      <w:footerReference r:id="rId5" w:type="even"/>
      <w:pgSz w:w="11906" w:h="16838"/>
      <w:pgMar w:top="1985" w:right="1474" w:bottom="1871" w:left="1588" w:header="851" w:footer="1304"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长城小标宋体">
    <w:altName w:val="方正小标宋简体"/>
    <w:panose1 w:val="00000000000000000000"/>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Fonts w:asci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- 1 -</w:t>
    </w:r>
    <w:r>
      <w:rPr>
        <w:rStyle w:val="16"/>
        <w:rFonts w:ascii="宋体" w:hAnsi="宋体"/>
        <w:sz w:val="28"/>
        <w:szCs w:val="28"/>
      </w:rPr>
      <w:fldChar w:fldCharType="end"/>
    </w:r>
  </w:p>
  <w:p>
    <w:pPr>
      <w:pStyle w:val="8"/>
      <w:ind w:right="360" w:firstLine="360"/>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30F8"/>
    <w:rsid w:val="000054F1"/>
    <w:rsid w:val="000113E5"/>
    <w:rsid w:val="00014723"/>
    <w:rsid w:val="000148E4"/>
    <w:rsid w:val="000222C6"/>
    <w:rsid w:val="0002549F"/>
    <w:rsid w:val="00055CE4"/>
    <w:rsid w:val="000563BE"/>
    <w:rsid w:val="0006487A"/>
    <w:rsid w:val="00065F8F"/>
    <w:rsid w:val="000768F2"/>
    <w:rsid w:val="00083807"/>
    <w:rsid w:val="0009184B"/>
    <w:rsid w:val="000946B3"/>
    <w:rsid w:val="0009593C"/>
    <w:rsid w:val="000A470F"/>
    <w:rsid w:val="000B047F"/>
    <w:rsid w:val="000B2419"/>
    <w:rsid w:val="000B4EA1"/>
    <w:rsid w:val="000B5923"/>
    <w:rsid w:val="000B5A48"/>
    <w:rsid w:val="000B60E7"/>
    <w:rsid w:val="000B6FF3"/>
    <w:rsid w:val="000C1E24"/>
    <w:rsid w:val="000C3467"/>
    <w:rsid w:val="000C3CA6"/>
    <w:rsid w:val="000D1267"/>
    <w:rsid w:val="000D1D50"/>
    <w:rsid w:val="000D5782"/>
    <w:rsid w:val="000E2E84"/>
    <w:rsid w:val="000E65B5"/>
    <w:rsid w:val="000E6613"/>
    <w:rsid w:val="000E7119"/>
    <w:rsid w:val="000F254B"/>
    <w:rsid w:val="000F5978"/>
    <w:rsid w:val="001034AF"/>
    <w:rsid w:val="001077F4"/>
    <w:rsid w:val="00114E9B"/>
    <w:rsid w:val="00120B6D"/>
    <w:rsid w:val="00124B55"/>
    <w:rsid w:val="001255D6"/>
    <w:rsid w:val="00131B58"/>
    <w:rsid w:val="001373C0"/>
    <w:rsid w:val="0014185F"/>
    <w:rsid w:val="0014729F"/>
    <w:rsid w:val="00155992"/>
    <w:rsid w:val="00157BAB"/>
    <w:rsid w:val="001654D1"/>
    <w:rsid w:val="0018106D"/>
    <w:rsid w:val="00183AF2"/>
    <w:rsid w:val="001877A7"/>
    <w:rsid w:val="00191536"/>
    <w:rsid w:val="00196687"/>
    <w:rsid w:val="001B2F76"/>
    <w:rsid w:val="001B39F7"/>
    <w:rsid w:val="001C06EB"/>
    <w:rsid w:val="001C0962"/>
    <w:rsid w:val="001C17EB"/>
    <w:rsid w:val="001C61B1"/>
    <w:rsid w:val="001D4936"/>
    <w:rsid w:val="001D7531"/>
    <w:rsid w:val="001E737D"/>
    <w:rsid w:val="001F0592"/>
    <w:rsid w:val="001F1B36"/>
    <w:rsid w:val="001F5347"/>
    <w:rsid w:val="001F5B33"/>
    <w:rsid w:val="001F7506"/>
    <w:rsid w:val="002006CD"/>
    <w:rsid w:val="00202B36"/>
    <w:rsid w:val="00204B7A"/>
    <w:rsid w:val="0021101A"/>
    <w:rsid w:val="00212A51"/>
    <w:rsid w:val="00213372"/>
    <w:rsid w:val="00220536"/>
    <w:rsid w:val="00220FF7"/>
    <w:rsid w:val="00222AA2"/>
    <w:rsid w:val="002239B6"/>
    <w:rsid w:val="00235629"/>
    <w:rsid w:val="002369AA"/>
    <w:rsid w:val="002555A7"/>
    <w:rsid w:val="0026092E"/>
    <w:rsid w:val="00260C38"/>
    <w:rsid w:val="002616C0"/>
    <w:rsid w:val="0026500B"/>
    <w:rsid w:val="002662AA"/>
    <w:rsid w:val="00280496"/>
    <w:rsid w:val="00287735"/>
    <w:rsid w:val="00290658"/>
    <w:rsid w:val="0029390E"/>
    <w:rsid w:val="00295495"/>
    <w:rsid w:val="00295749"/>
    <w:rsid w:val="002A12D7"/>
    <w:rsid w:val="002A1C79"/>
    <w:rsid w:val="002A5184"/>
    <w:rsid w:val="002A798C"/>
    <w:rsid w:val="002B1D46"/>
    <w:rsid w:val="002B1E3E"/>
    <w:rsid w:val="002B2613"/>
    <w:rsid w:val="002B3124"/>
    <w:rsid w:val="002C0EE0"/>
    <w:rsid w:val="002D0A33"/>
    <w:rsid w:val="002D5246"/>
    <w:rsid w:val="002D6453"/>
    <w:rsid w:val="002D65F5"/>
    <w:rsid w:val="002F1818"/>
    <w:rsid w:val="002F567B"/>
    <w:rsid w:val="002F7169"/>
    <w:rsid w:val="00302F4E"/>
    <w:rsid w:val="0031269F"/>
    <w:rsid w:val="00313075"/>
    <w:rsid w:val="003216A9"/>
    <w:rsid w:val="00323CD4"/>
    <w:rsid w:val="00327FC3"/>
    <w:rsid w:val="00334E6F"/>
    <w:rsid w:val="00351C25"/>
    <w:rsid w:val="0037013F"/>
    <w:rsid w:val="003712AD"/>
    <w:rsid w:val="00377018"/>
    <w:rsid w:val="00377160"/>
    <w:rsid w:val="00380C92"/>
    <w:rsid w:val="003970CD"/>
    <w:rsid w:val="003A484F"/>
    <w:rsid w:val="003A6CEC"/>
    <w:rsid w:val="003B0BE0"/>
    <w:rsid w:val="003B0C1B"/>
    <w:rsid w:val="003B5EEB"/>
    <w:rsid w:val="003B688C"/>
    <w:rsid w:val="003C0291"/>
    <w:rsid w:val="003C1179"/>
    <w:rsid w:val="003C39AE"/>
    <w:rsid w:val="003C4124"/>
    <w:rsid w:val="003C56A1"/>
    <w:rsid w:val="003C7B60"/>
    <w:rsid w:val="003D1949"/>
    <w:rsid w:val="003D1FB2"/>
    <w:rsid w:val="003D66DA"/>
    <w:rsid w:val="003D7ED6"/>
    <w:rsid w:val="003E1310"/>
    <w:rsid w:val="003E24B1"/>
    <w:rsid w:val="003E33A6"/>
    <w:rsid w:val="003E6F55"/>
    <w:rsid w:val="0040122A"/>
    <w:rsid w:val="00403A7C"/>
    <w:rsid w:val="004040AF"/>
    <w:rsid w:val="00406254"/>
    <w:rsid w:val="00406E60"/>
    <w:rsid w:val="00415317"/>
    <w:rsid w:val="00420B2C"/>
    <w:rsid w:val="004223DE"/>
    <w:rsid w:val="004258D0"/>
    <w:rsid w:val="004310DC"/>
    <w:rsid w:val="004324B6"/>
    <w:rsid w:val="00433A0B"/>
    <w:rsid w:val="00434489"/>
    <w:rsid w:val="004362A2"/>
    <w:rsid w:val="00437085"/>
    <w:rsid w:val="00437E81"/>
    <w:rsid w:val="00443880"/>
    <w:rsid w:val="00445A35"/>
    <w:rsid w:val="004464F4"/>
    <w:rsid w:val="00447C83"/>
    <w:rsid w:val="00453448"/>
    <w:rsid w:val="00453C94"/>
    <w:rsid w:val="00471401"/>
    <w:rsid w:val="00472A27"/>
    <w:rsid w:val="00472B2B"/>
    <w:rsid w:val="00473795"/>
    <w:rsid w:val="00473F31"/>
    <w:rsid w:val="00474B39"/>
    <w:rsid w:val="00476F0C"/>
    <w:rsid w:val="004810A6"/>
    <w:rsid w:val="0048263A"/>
    <w:rsid w:val="004826D3"/>
    <w:rsid w:val="00483710"/>
    <w:rsid w:val="00487E5D"/>
    <w:rsid w:val="00491E8F"/>
    <w:rsid w:val="004941CC"/>
    <w:rsid w:val="004A32E1"/>
    <w:rsid w:val="004A711F"/>
    <w:rsid w:val="004B199D"/>
    <w:rsid w:val="004B245C"/>
    <w:rsid w:val="004B32A5"/>
    <w:rsid w:val="004B4690"/>
    <w:rsid w:val="004B6C42"/>
    <w:rsid w:val="004C5C3C"/>
    <w:rsid w:val="004E0A2D"/>
    <w:rsid w:val="004E206B"/>
    <w:rsid w:val="004E6DF7"/>
    <w:rsid w:val="004F0FBD"/>
    <w:rsid w:val="004F7911"/>
    <w:rsid w:val="004F7DD7"/>
    <w:rsid w:val="00504D7C"/>
    <w:rsid w:val="00505A47"/>
    <w:rsid w:val="00512214"/>
    <w:rsid w:val="00512FDA"/>
    <w:rsid w:val="00520DA0"/>
    <w:rsid w:val="0052202B"/>
    <w:rsid w:val="00536A12"/>
    <w:rsid w:val="005509B8"/>
    <w:rsid w:val="00553E88"/>
    <w:rsid w:val="005664BB"/>
    <w:rsid w:val="00572ECE"/>
    <w:rsid w:val="0057481D"/>
    <w:rsid w:val="00581BDD"/>
    <w:rsid w:val="0058486E"/>
    <w:rsid w:val="005B21E3"/>
    <w:rsid w:val="005D1C8B"/>
    <w:rsid w:val="005D5CED"/>
    <w:rsid w:val="005E422C"/>
    <w:rsid w:val="005E77AC"/>
    <w:rsid w:val="005F1A4C"/>
    <w:rsid w:val="00604E45"/>
    <w:rsid w:val="00605688"/>
    <w:rsid w:val="006070AF"/>
    <w:rsid w:val="00607E6C"/>
    <w:rsid w:val="006101B1"/>
    <w:rsid w:val="00611E41"/>
    <w:rsid w:val="00614E44"/>
    <w:rsid w:val="00622830"/>
    <w:rsid w:val="00624455"/>
    <w:rsid w:val="00630AEF"/>
    <w:rsid w:val="006325F8"/>
    <w:rsid w:val="00634C9A"/>
    <w:rsid w:val="00641EEF"/>
    <w:rsid w:val="006440E4"/>
    <w:rsid w:val="0064556F"/>
    <w:rsid w:val="00645EDA"/>
    <w:rsid w:val="0066343B"/>
    <w:rsid w:val="00664777"/>
    <w:rsid w:val="00665C8E"/>
    <w:rsid w:val="006748A4"/>
    <w:rsid w:val="006819F4"/>
    <w:rsid w:val="00683E73"/>
    <w:rsid w:val="00687188"/>
    <w:rsid w:val="00690CFA"/>
    <w:rsid w:val="006A2638"/>
    <w:rsid w:val="006A3141"/>
    <w:rsid w:val="006A529A"/>
    <w:rsid w:val="006A5E34"/>
    <w:rsid w:val="006A767E"/>
    <w:rsid w:val="006B2422"/>
    <w:rsid w:val="006B2B9A"/>
    <w:rsid w:val="006C1937"/>
    <w:rsid w:val="006C2A67"/>
    <w:rsid w:val="006D1B8F"/>
    <w:rsid w:val="006F020C"/>
    <w:rsid w:val="0070433F"/>
    <w:rsid w:val="00704E26"/>
    <w:rsid w:val="007127B7"/>
    <w:rsid w:val="0072442D"/>
    <w:rsid w:val="0073578E"/>
    <w:rsid w:val="00740D06"/>
    <w:rsid w:val="007416B6"/>
    <w:rsid w:val="00746F48"/>
    <w:rsid w:val="0075404D"/>
    <w:rsid w:val="007564D9"/>
    <w:rsid w:val="0076182A"/>
    <w:rsid w:val="0076274B"/>
    <w:rsid w:val="00763347"/>
    <w:rsid w:val="00767B7E"/>
    <w:rsid w:val="00770CD3"/>
    <w:rsid w:val="00775A5A"/>
    <w:rsid w:val="00775E3A"/>
    <w:rsid w:val="007770C3"/>
    <w:rsid w:val="00784D24"/>
    <w:rsid w:val="00785FBA"/>
    <w:rsid w:val="00786E4A"/>
    <w:rsid w:val="007875EB"/>
    <w:rsid w:val="0079426B"/>
    <w:rsid w:val="007C47A8"/>
    <w:rsid w:val="007D1367"/>
    <w:rsid w:val="007D312A"/>
    <w:rsid w:val="007D3ACA"/>
    <w:rsid w:val="007D3F19"/>
    <w:rsid w:val="007D4CA9"/>
    <w:rsid w:val="007E03E5"/>
    <w:rsid w:val="007E23B0"/>
    <w:rsid w:val="007F1991"/>
    <w:rsid w:val="007F2C2F"/>
    <w:rsid w:val="007F3B10"/>
    <w:rsid w:val="007F55FC"/>
    <w:rsid w:val="007F5665"/>
    <w:rsid w:val="00800112"/>
    <w:rsid w:val="0080074A"/>
    <w:rsid w:val="00803FC3"/>
    <w:rsid w:val="00805DB9"/>
    <w:rsid w:val="008122C2"/>
    <w:rsid w:val="00816189"/>
    <w:rsid w:val="008253BB"/>
    <w:rsid w:val="00833A7E"/>
    <w:rsid w:val="0083706E"/>
    <w:rsid w:val="008423A5"/>
    <w:rsid w:val="00850625"/>
    <w:rsid w:val="008516D2"/>
    <w:rsid w:val="008522FB"/>
    <w:rsid w:val="00853718"/>
    <w:rsid w:val="00855221"/>
    <w:rsid w:val="0085582A"/>
    <w:rsid w:val="00857226"/>
    <w:rsid w:val="00860645"/>
    <w:rsid w:val="00866FCF"/>
    <w:rsid w:val="00871F71"/>
    <w:rsid w:val="00875AFB"/>
    <w:rsid w:val="00877B24"/>
    <w:rsid w:val="0088352A"/>
    <w:rsid w:val="008856E6"/>
    <w:rsid w:val="00885AF4"/>
    <w:rsid w:val="008939CD"/>
    <w:rsid w:val="008943C4"/>
    <w:rsid w:val="008B0474"/>
    <w:rsid w:val="008B1A1B"/>
    <w:rsid w:val="008B768C"/>
    <w:rsid w:val="008C4DB1"/>
    <w:rsid w:val="008C4EAF"/>
    <w:rsid w:val="008C5176"/>
    <w:rsid w:val="008C7FD0"/>
    <w:rsid w:val="008D0B0E"/>
    <w:rsid w:val="008D1834"/>
    <w:rsid w:val="008D7639"/>
    <w:rsid w:val="008E1DE7"/>
    <w:rsid w:val="008E520E"/>
    <w:rsid w:val="008E707C"/>
    <w:rsid w:val="00900B08"/>
    <w:rsid w:val="00901A95"/>
    <w:rsid w:val="00902155"/>
    <w:rsid w:val="0090269F"/>
    <w:rsid w:val="00902FA3"/>
    <w:rsid w:val="00905ECF"/>
    <w:rsid w:val="009069B5"/>
    <w:rsid w:val="00911C72"/>
    <w:rsid w:val="009126B5"/>
    <w:rsid w:val="00923564"/>
    <w:rsid w:val="0092392E"/>
    <w:rsid w:val="00926254"/>
    <w:rsid w:val="009315F9"/>
    <w:rsid w:val="009378BF"/>
    <w:rsid w:val="00946945"/>
    <w:rsid w:val="00951248"/>
    <w:rsid w:val="0095152F"/>
    <w:rsid w:val="00954099"/>
    <w:rsid w:val="00954C49"/>
    <w:rsid w:val="00966F83"/>
    <w:rsid w:val="0097099F"/>
    <w:rsid w:val="00971997"/>
    <w:rsid w:val="00971FFC"/>
    <w:rsid w:val="0097381E"/>
    <w:rsid w:val="00976570"/>
    <w:rsid w:val="0098660A"/>
    <w:rsid w:val="009875A6"/>
    <w:rsid w:val="0099029C"/>
    <w:rsid w:val="009931C3"/>
    <w:rsid w:val="009A6495"/>
    <w:rsid w:val="009B1C3F"/>
    <w:rsid w:val="009B2C43"/>
    <w:rsid w:val="009B4EAE"/>
    <w:rsid w:val="009B7573"/>
    <w:rsid w:val="009B7764"/>
    <w:rsid w:val="009C120F"/>
    <w:rsid w:val="009C22F4"/>
    <w:rsid w:val="009C2E98"/>
    <w:rsid w:val="009C2F21"/>
    <w:rsid w:val="009C5105"/>
    <w:rsid w:val="009D3447"/>
    <w:rsid w:val="009D4711"/>
    <w:rsid w:val="009D5090"/>
    <w:rsid w:val="009D67C9"/>
    <w:rsid w:val="009E19DE"/>
    <w:rsid w:val="009E2BA5"/>
    <w:rsid w:val="009F1185"/>
    <w:rsid w:val="009F18CD"/>
    <w:rsid w:val="009F2A13"/>
    <w:rsid w:val="00A032E3"/>
    <w:rsid w:val="00A04EB0"/>
    <w:rsid w:val="00A05C03"/>
    <w:rsid w:val="00A13CC1"/>
    <w:rsid w:val="00A16847"/>
    <w:rsid w:val="00A20F07"/>
    <w:rsid w:val="00A237D8"/>
    <w:rsid w:val="00A24A4F"/>
    <w:rsid w:val="00A268C4"/>
    <w:rsid w:val="00A270DE"/>
    <w:rsid w:val="00A307CD"/>
    <w:rsid w:val="00A31659"/>
    <w:rsid w:val="00A36C77"/>
    <w:rsid w:val="00A40A00"/>
    <w:rsid w:val="00A4142F"/>
    <w:rsid w:val="00A442CC"/>
    <w:rsid w:val="00A5115C"/>
    <w:rsid w:val="00A5244C"/>
    <w:rsid w:val="00A56DF2"/>
    <w:rsid w:val="00A67AB5"/>
    <w:rsid w:val="00A73984"/>
    <w:rsid w:val="00A73EC3"/>
    <w:rsid w:val="00A91760"/>
    <w:rsid w:val="00A91BD4"/>
    <w:rsid w:val="00A93B00"/>
    <w:rsid w:val="00A93C21"/>
    <w:rsid w:val="00AA2835"/>
    <w:rsid w:val="00AA4529"/>
    <w:rsid w:val="00AB15C3"/>
    <w:rsid w:val="00AB4F0C"/>
    <w:rsid w:val="00AC3C6A"/>
    <w:rsid w:val="00AC7713"/>
    <w:rsid w:val="00AD3BFE"/>
    <w:rsid w:val="00AD5620"/>
    <w:rsid w:val="00AD7C1B"/>
    <w:rsid w:val="00AE16BA"/>
    <w:rsid w:val="00AE1EBE"/>
    <w:rsid w:val="00B03C9D"/>
    <w:rsid w:val="00B055F7"/>
    <w:rsid w:val="00B060AE"/>
    <w:rsid w:val="00B067E1"/>
    <w:rsid w:val="00B10517"/>
    <w:rsid w:val="00B14E76"/>
    <w:rsid w:val="00B161B8"/>
    <w:rsid w:val="00B16B5A"/>
    <w:rsid w:val="00B174FE"/>
    <w:rsid w:val="00B2048C"/>
    <w:rsid w:val="00B310B9"/>
    <w:rsid w:val="00B32DA3"/>
    <w:rsid w:val="00B3324E"/>
    <w:rsid w:val="00B35F3F"/>
    <w:rsid w:val="00B36CBB"/>
    <w:rsid w:val="00B425E0"/>
    <w:rsid w:val="00B42EC3"/>
    <w:rsid w:val="00B440AA"/>
    <w:rsid w:val="00B44B70"/>
    <w:rsid w:val="00B53C56"/>
    <w:rsid w:val="00B603DF"/>
    <w:rsid w:val="00B61768"/>
    <w:rsid w:val="00B70AA1"/>
    <w:rsid w:val="00B77EA6"/>
    <w:rsid w:val="00B81427"/>
    <w:rsid w:val="00B81598"/>
    <w:rsid w:val="00B841F1"/>
    <w:rsid w:val="00B84C49"/>
    <w:rsid w:val="00B8654F"/>
    <w:rsid w:val="00B87580"/>
    <w:rsid w:val="00B877F2"/>
    <w:rsid w:val="00B90D7C"/>
    <w:rsid w:val="00B944D6"/>
    <w:rsid w:val="00B945FF"/>
    <w:rsid w:val="00BA3ED8"/>
    <w:rsid w:val="00BB4DF0"/>
    <w:rsid w:val="00BB5482"/>
    <w:rsid w:val="00BB686B"/>
    <w:rsid w:val="00BC289F"/>
    <w:rsid w:val="00BC31BF"/>
    <w:rsid w:val="00BC5361"/>
    <w:rsid w:val="00BC5460"/>
    <w:rsid w:val="00BC6B50"/>
    <w:rsid w:val="00BD0E25"/>
    <w:rsid w:val="00BE3E63"/>
    <w:rsid w:val="00BE65F4"/>
    <w:rsid w:val="00BF5BD6"/>
    <w:rsid w:val="00C01729"/>
    <w:rsid w:val="00C03E31"/>
    <w:rsid w:val="00C228B1"/>
    <w:rsid w:val="00C25206"/>
    <w:rsid w:val="00C256CF"/>
    <w:rsid w:val="00C33E72"/>
    <w:rsid w:val="00C3487F"/>
    <w:rsid w:val="00C354B2"/>
    <w:rsid w:val="00C35554"/>
    <w:rsid w:val="00C42709"/>
    <w:rsid w:val="00C42E0A"/>
    <w:rsid w:val="00C504D0"/>
    <w:rsid w:val="00C533CC"/>
    <w:rsid w:val="00C56144"/>
    <w:rsid w:val="00C5751C"/>
    <w:rsid w:val="00C60DEE"/>
    <w:rsid w:val="00C61BFC"/>
    <w:rsid w:val="00C62B85"/>
    <w:rsid w:val="00C65438"/>
    <w:rsid w:val="00C66522"/>
    <w:rsid w:val="00C819A2"/>
    <w:rsid w:val="00C87333"/>
    <w:rsid w:val="00C91CBB"/>
    <w:rsid w:val="00CB61DA"/>
    <w:rsid w:val="00CC09B6"/>
    <w:rsid w:val="00CC1966"/>
    <w:rsid w:val="00CC620E"/>
    <w:rsid w:val="00CC666F"/>
    <w:rsid w:val="00CC7F16"/>
    <w:rsid w:val="00CD0F0E"/>
    <w:rsid w:val="00CD1DE0"/>
    <w:rsid w:val="00CD1E3F"/>
    <w:rsid w:val="00CD4187"/>
    <w:rsid w:val="00CD46FF"/>
    <w:rsid w:val="00CD5D3A"/>
    <w:rsid w:val="00CD7806"/>
    <w:rsid w:val="00CE44F6"/>
    <w:rsid w:val="00CE49DA"/>
    <w:rsid w:val="00CE7B61"/>
    <w:rsid w:val="00D00095"/>
    <w:rsid w:val="00D01CC1"/>
    <w:rsid w:val="00D122CA"/>
    <w:rsid w:val="00D14901"/>
    <w:rsid w:val="00D20620"/>
    <w:rsid w:val="00D2400F"/>
    <w:rsid w:val="00D25DA5"/>
    <w:rsid w:val="00D26091"/>
    <w:rsid w:val="00D34E7C"/>
    <w:rsid w:val="00D353F1"/>
    <w:rsid w:val="00D35489"/>
    <w:rsid w:val="00D40275"/>
    <w:rsid w:val="00D427B8"/>
    <w:rsid w:val="00D42E54"/>
    <w:rsid w:val="00D4531F"/>
    <w:rsid w:val="00D466AF"/>
    <w:rsid w:val="00D51276"/>
    <w:rsid w:val="00D61447"/>
    <w:rsid w:val="00D61DD5"/>
    <w:rsid w:val="00D7035F"/>
    <w:rsid w:val="00D73E98"/>
    <w:rsid w:val="00D82D9B"/>
    <w:rsid w:val="00D86D73"/>
    <w:rsid w:val="00DA4EE8"/>
    <w:rsid w:val="00DA65AC"/>
    <w:rsid w:val="00DB01DA"/>
    <w:rsid w:val="00DB0D6C"/>
    <w:rsid w:val="00DB1913"/>
    <w:rsid w:val="00DB7A30"/>
    <w:rsid w:val="00DC410D"/>
    <w:rsid w:val="00DC68CA"/>
    <w:rsid w:val="00DC7CBA"/>
    <w:rsid w:val="00DD19BB"/>
    <w:rsid w:val="00DD423B"/>
    <w:rsid w:val="00DD73B7"/>
    <w:rsid w:val="00DF28BC"/>
    <w:rsid w:val="00DF34B9"/>
    <w:rsid w:val="00DF362C"/>
    <w:rsid w:val="00E01053"/>
    <w:rsid w:val="00E07ACF"/>
    <w:rsid w:val="00E1460F"/>
    <w:rsid w:val="00E1605A"/>
    <w:rsid w:val="00E331A1"/>
    <w:rsid w:val="00E33202"/>
    <w:rsid w:val="00E336A9"/>
    <w:rsid w:val="00E407C7"/>
    <w:rsid w:val="00E42C1A"/>
    <w:rsid w:val="00E50624"/>
    <w:rsid w:val="00E5119C"/>
    <w:rsid w:val="00E568DF"/>
    <w:rsid w:val="00E64269"/>
    <w:rsid w:val="00E67CDC"/>
    <w:rsid w:val="00E756D2"/>
    <w:rsid w:val="00E75F1E"/>
    <w:rsid w:val="00E82267"/>
    <w:rsid w:val="00E84981"/>
    <w:rsid w:val="00E97AEE"/>
    <w:rsid w:val="00E97E3B"/>
    <w:rsid w:val="00EA010F"/>
    <w:rsid w:val="00EA0177"/>
    <w:rsid w:val="00EB7FDC"/>
    <w:rsid w:val="00EC0751"/>
    <w:rsid w:val="00EC43FD"/>
    <w:rsid w:val="00EC6D1C"/>
    <w:rsid w:val="00ED1B63"/>
    <w:rsid w:val="00ED299C"/>
    <w:rsid w:val="00ED3C1F"/>
    <w:rsid w:val="00ED3CD6"/>
    <w:rsid w:val="00ED4085"/>
    <w:rsid w:val="00ED420E"/>
    <w:rsid w:val="00EE2F57"/>
    <w:rsid w:val="00EF1B23"/>
    <w:rsid w:val="00EF4C34"/>
    <w:rsid w:val="00EF77C6"/>
    <w:rsid w:val="00F029AF"/>
    <w:rsid w:val="00F05438"/>
    <w:rsid w:val="00F122D5"/>
    <w:rsid w:val="00F1361C"/>
    <w:rsid w:val="00F142F8"/>
    <w:rsid w:val="00F160C7"/>
    <w:rsid w:val="00F21C7B"/>
    <w:rsid w:val="00F243E9"/>
    <w:rsid w:val="00F326B4"/>
    <w:rsid w:val="00F35071"/>
    <w:rsid w:val="00F35C4A"/>
    <w:rsid w:val="00F36D8F"/>
    <w:rsid w:val="00F417B1"/>
    <w:rsid w:val="00F5310C"/>
    <w:rsid w:val="00F602DF"/>
    <w:rsid w:val="00F605BA"/>
    <w:rsid w:val="00F81FD9"/>
    <w:rsid w:val="00F8351B"/>
    <w:rsid w:val="00F841AA"/>
    <w:rsid w:val="00F8592B"/>
    <w:rsid w:val="00F91CE9"/>
    <w:rsid w:val="00F9636C"/>
    <w:rsid w:val="00F96648"/>
    <w:rsid w:val="00FA18E5"/>
    <w:rsid w:val="00FA23E8"/>
    <w:rsid w:val="00FB0587"/>
    <w:rsid w:val="00FB2026"/>
    <w:rsid w:val="00FB4400"/>
    <w:rsid w:val="00FC57F1"/>
    <w:rsid w:val="00FD3CC1"/>
    <w:rsid w:val="00FE2B74"/>
    <w:rsid w:val="00FE47A3"/>
    <w:rsid w:val="00FF1E02"/>
    <w:rsid w:val="00FF30B4"/>
    <w:rsid w:val="00FF6544"/>
    <w:rsid w:val="00FF71F1"/>
    <w:rsid w:val="10C055FF"/>
    <w:rsid w:val="16BB723D"/>
    <w:rsid w:val="240371BF"/>
    <w:rsid w:val="29FD04D3"/>
    <w:rsid w:val="319F7F4E"/>
    <w:rsid w:val="6FD3BAE6"/>
    <w:rsid w:val="7EFE6F3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30"/>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Hyperlink"/>
    <w:basedOn w:val="14"/>
    <w:qFormat/>
    <w:uiPriority w:val="99"/>
    <w:rPr>
      <w:rFonts w:cs="Times New Roman"/>
      <w:color w:val="0000FF"/>
      <w:u w:val="single"/>
    </w:rPr>
  </w:style>
  <w:style w:type="character" w:customStyle="1" w:styleId="18">
    <w:name w:val="标题 1 Char"/>
    <w:basedOn w:val="14"/>
    <w:link w:val="2"/>
    <w:qFormat/>
    <w:locked/>
    <w:uiPriority w:val="99"/>
    <w:rPr>
      <w:rFonts w:ascii="Times New Roman" w:hAnsi="Times New Roman" w:cs="Times New Roman"/>
      <w:b/>
      <w:bCs/>
      <w:kern w:val="44"/>
      <w:sz w:val="44"/>
      <w:szCs w:val="44"/>
    </w:rPr>
  </w:style>
  <w:style w:type="character" w:customStyle="1" w:styleId="19">
    <w:name w:val="标题 2 Char"/>
    <w:basedOn w:val="14"/>
    <w:link w:val="3"/>
    <w:qFormat/>
    <w:locked/>
    <w:uiPriority w:val="99"/>
    <w:rPr>
      <w:rFonts w:ascii="Cambria" w:hAnsi="Cambria" w:eastAsia="宋体" w:cs="Times New Roman"/>
      <w:b/>
      <w:bCs/>
      <w:kern w:val="2"/>
      <w:sz w:val="32"/>
      <w:szCs w:val="32"/>
    </w:rPr>
  </w:style>
  <w:style w:type="character" w:customStyle="1" w:styleId="20">
    <w:name w:val="标题 3 Char"/>
    <w:basedOn w:val="14"/>
    <w:link w:val="4"/>
    <w:qFormat/>
    <w:locked/>
    <w:uiPriority w:val="99"/>
    <w:rPr>
      <w:rFonts w:ascii="Times New Roman" w:hAnsi="Times New Roman" w:cs="Times New Roman"/>
      <w:b/>
      <w:bCs/>
      <w:kern w:val="2"/>
      <w:sz w:val="32"/>
      <w:szCs w:val="32"/>
    </w:rPr>
  </w:style>
  <w:style w:type="character" w:customStyle="1" w:styleId="21">
    <w:name w:val="Body Text Char"/>
    <w:basedOn w:val="14"/>
    <w:link w:val="5"/>
    <w:semiHidden/>
    <w:qFormat/>
    <w:locked/>
    <w:uiPriority w:val="99"/>
    <w:rPr>
      <w:rFonts w:ascii="Times New Roman" w:hAnsi="Times New Roman" w:cs="Times New Roman"/>
      <w:sz w:val="24"/>
      <w:szCs w:val="24"/>
    </w:rPr>
  </w:style>
  <w:style w:type="character" w:customStyle="1" w:styleId="22">
    <w:name w:val="Footer Char"/>
    <w:basedOn w:val="14"/>
    <w:link w:val="8"/>
    <w:semiHidden/>
    <w:qFormat/>
    <w:locked/>
    <w:uiPriority w:val="99"/>
    <w:rPr>
      <w:rFonts w:ascii="Times New Roman" w:hAnsi="Times New Roman" w:cs="Times New Roman"/>
      <w:sz w:val="18"/>
      <w:szCs w:val="18"/>
    </w:rPr>
  </w:style>
  <w:style w:type="character" w:customStyle="1" w:styleId="23">
    <w:name w:val="Header Char"/>
    <w:basedOn w:val="14"/>
    <w:link w:val="9"/>
    <w:semiHidden/>
    <w:qFormat/>
    <w:locked/>
    <w:uiPriority w:val="99"/>
    <w:rPr>
      <w:rFonts w:ascii="Times New Roman" w:hAnsi="Times New Roman" w:cs="Times New Roman"/>
      <w:sz w:val="18"/>
      <w:szCs w:val="18"/>
    </w:rPr>
  </w:style>
  <w:style w:type="character" w:customStyle="1" w:styleId="24">
    <w:name w:val="页眉 Char"/>
    <w:link w:val="9"/>
    <w:semiHidden/>
    <w:qFormat/>
    <w:locked/>
    <w:uiPriority w:val="99"/>
    <w:rPr>
      <w:sz w:val="18"/>
    </w:rPr>
  </w:style>
  <w:style w:type="character" w:customStyle="1" w:styleId="25">
    <w:name w:val="页脚 Char"/>
    <w:link w:val="8"/>
    <w:qFormat/>
    <w:locked/>
    <w:uiPriority w:val="99"/>
    <w:rPr>
      <w:sz w:val="18"/>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0">
    <w:name w:val="批注框文本 Char"/>
    <w:basedOn w:val="14"/>
    <w:link w:val="7"/>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26</Pages>
  <Words>2278</Words>
  <Characters>12986</Characters>
  <Lines>108</Lines>
  <Paragraphs>30</Paragraphs>
  <TotalTime>73</TotalTime>
  <ScaleCrop>false</ScaleCrop>
  <LinksUpToDate>false</LinksUpToDate>
  <CharactersWithSpaces>15234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2019-09-26T23:48:00Z</dcterms:created>
  <dc:creator>张彬茜</dc:creator>
  <cp:lastModifiedBy>uos</cp:lastModifiedBy>
  <cp:lastPrinted>2019-09-27T00:10:00Z</cp:lastPrinted>
  <dcterms:modified xsi:type="dcterms:W3CDTF">2026-01-20T10:32:51Z</dcterms:modified>
  <dc:title>四川省***</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F77724222342AAF5ECE86E6985615897</vt:lpwstr>
  </property>
</Properties>
</file>